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3C3DF3">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w:t>
      </w:r>
    </w:p>
    <w:p w14:paraId="12588638">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jc w:val="center"/>
        <w:textAlignment w:val="auto"/>
        <w:outlineLvl w:val="0"/>
        <w:rPr>
          <w:rFonts w:hint="eastAsia" w:ascii="方正小标宋简体" w:hAnsi="黑体" w:eastAsia="方正小标宋简体"/>
          <w:b/>
          <w:sz w:val="44"/>
          <w:szCs w:val="44"/>
        </w:rPr>
      </w:pPr>
    </w:p>
    <w:p w14:paraId="4B9A5EF8">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jc w:val="center"/>
        <w:textAlignment w:val="auto"/>
        <w:outlineLvl w:val="0"/>
        <w:rPr>
          <w:rFonts w:hint="eastAsia" w:ascii="方正小标宋简体" w:hAnsi="黑体" w:eastAsia="方正小标宋简体"/>
          <w:b/>
          <w:sz w:val="44"/>
          <w:szCs w:val="44"/>
        </w:rPr>
      </w:pPr>
      <w:bookmarkStart w:id="0" w:name="_GoBack"/>
      <w:bookmarkEnd w:id="0"/>
      <w:r>
        <w:rPr>
          <w:rFonts w:hint="eastAsia" w:ascii="方正小标宋简体" w:hAnsi="黑体" w:eastAsia="方正小标宋简体"/>
          <w:b/>
          <w:sz w:val="44"/>
          <w:szCs w:val="44"/>
        </w:rPr>
        <w:t>本次检验项目</w:t>
      </w:r>
    </w:p>
    <w:p w14:paraId="044EA228">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jc w:val="center"/>
        <w:textAlignment w:val="auto"/>
        <w:outlineLvl w:val="0"/>
        <w:rPr>
          <w:rFonts w:hint="eastAsia" w:ascii="方正小标宋简体" w:hAnsi="黑体" w:eastAsia="方正小标宋简体"/>
          <w:b/>
          <w:sz w:val="44"/>
          <w:szCs w:val="44"/>
        </w:rPr>
      </w:pPr>
    </w:p>
    <w:p w14:paraId="2ADD1BEE">
      <w:pPr>
        <w:keepNext w:val="0"/>
        <w:keepLines w:val="0"/>
        <w:pageBreakBefore w:val="0"/>
        <w:widowControl/>
        <w:numPr>
          <w:ilvl w:val="0"/>
          <w:numId w:val="0"/>
        </w:numPr>
        <w:kinsoku/>
        <w:wordWrap/>
        <w:overflowPunct/>
        <w:topLinePunct w:val="0"/>
        <w:autoSpaceDE/>
        <w:autoSpaceDN/>
        <w:bidi w:val="0"/>
        <w:adjustRightInd w:val="0"/>
        <w:snapToGrid w:val="0"/>
        <w:spacing w:after="0" w:line="580" w:lineRule="exact"/>
        <w:ind w:left="0" w:leftChars="0" w:right="0" w:rightChars="0" w:firstLine="640" w:firstLineChars="200"/>
        <w:textAlignment w:val="auto"/>
        <w:outlineLvl w:val="0"/>
        <w:rPr>
          <w:rFonts w:hint="eastAsia" w:ascii="黑体" w:eastAsia="黑体" w:cs="黑体"/>
          <w:b w:val="0"/>
          <w:bCs w:val="0"/>
          <w:color w:val="000000"/>
          <w:sz w:val="32"/>
          <w:szCs w:val="32"/>
          <w:lang w:eastAsia="zh-CN"/>
        </w:rPr>
      </w:pPr>
      <w:r>
        <w:rPr>
          <w:rFonts w:hint="eastAsia" w:ascii="黑体" w:eastAsia="黑体" w:cs="黑体"/>
          <w:b w:val="0"/>
          <w:bCs w:val="0"/>
          <w:color w:val="000000"/>
          <w:sz w:val="32"/>
          <w:szCs w:val="32"/>
          <w:lang w:eastAsia="zh-CN"/>
        </w:rPr>
        <w:t>一、餐饮食品</w:t>
      </w:r>
    </w:p>
    <w:p w14:paraId="4D24FAF7">
      <w:pPr>
        <w:keepNext w:val="0"/>
        <w:keepLines w:val="0"/>
        <w:pageBreakBefore w:val="0"/>
        <w:widowControl/>
        <w:numPr>
          <w:ilvl w:val="0"/>
          <w:numId w:val="0"/>
        </w:numPr>
        <w:kinsoku/>
        <w:wordWrap/>
        <w:overflowPunct/>
        <w:topLinePunct w:val="0"/>
        <w:autoSpaceDE/>
        <w:autoSpaceDN/>
        <w:bidi w:val="0"/>
        <w:adjustRightInd w:val="0"/>
        <w:snapToGrid w:val="0"/>
        <w:spacing w:after="0" w:line="580" w:lineRule="exact"/>
        <w:ind w:left="0" w:leftChars="0" w:right="0" w:rightChars="0" w:firstLine="643" w:firstLineChars="200"/>
        <w:textAlignment w:val="auto"/>
        <w:outlineLvl w:val="1"/>
        <w:rPr>
          <w:rFonts w:hint="eastAsia" w:ascii="楷体" w:hAnsi="楷体" w:eastAsia="楷体"/>
          <w:b/>
          <w:sz w:val="32"/>
          <w:szCs w:val="32"/>
        </w:rPr>
      </w:pPr>
      <w:r>
        <w:rPr>
          <w:rFonts w:hint="eastAsia" w:ascii="楷体" w:hAnsi="楷体" w:eastAsia="楷体"/>
          <w:b/>
          <w:sz w:val="32"/>
          <w:szCs w:val="32"/>
          <w:lang w:eastAsia="zh-CN"/>
        </w:rPr>
        <w:t>（一）</w:t>
      </w:r>
      <w:r>
        <w:rPr>
          <w:rFonts w:hint="eastAsia" w:ascii="楷体" w:hAnsi="楷体" w:eastAsia="楷体"/>
          <w:b/>
          <w:sz w:val="32"/>
          <w:szCs w:val="32"/>
        </w:rPr>
        <w:t>抽检依据</w:t>
      </w:r>
    </w:p>
    <w:p w14:paraId="080BE146">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firstLine="640" w:firstLineChars="200"/>
        <w:textAlignment w:val="auto"/>
        <w:rPr>
          <w:rFonts w:hint="eastAsia" w:ascii="仿宋_GB2312" w:hAnsi="黑体" w:eastAsia="仿宋_GB2312"/>
          <w:color w:val="auto"/>
          <w:sz w:val="32"/>
          <w:szCs w:val="32"/>
        </w:rPr>
      </w:pPr>
      <w:r>
        <w:rPr>
          <w:rFonts w:hint="eastAsia" w:ascii="仿宋_GB2312" w:hAnsi="黑体" w:eastAsia="仿宋_GB2312"/>
          <w:sz w:val="32"/>
          <w:szCs w:val="32"/>
          <w:lang w:eastAsia="zh-CN"/>
        </w:rPr>
        <w:t>餐饮食品抽检</w:t>
      </w:r>
      <w:r>
        <w:rPr>
          <w:rFonts w:hint="eastAsia" w:ascii="仿宋_GB2312" w:hAnsi="黑体" w:eastAsia="仿宋_GB2312"/>
          <w:sz w:val="32"/>
          <w:szCs w:val="32"/>
        </w:rPr>
        <w:t>依据</w:t>
      </w:r>
      <w:r>
        <w:rPr>
          <w:rFonts w:hint="eastAsia" w:ascii="仿宋_GB2312" w:hAnsi="黑体" w:eastAsia="仿宋_GB2312"/>
          <w:sz w:val="32"/>
          <w:szCs w:val="32"/>
          <w:lang w:eastAsia="zh-CN"/>
        </w:rPr>
        <w:t>是GB 2760-2024《食品安全国家标准 食品添加剂使用标准》、《市场监管总局关于进一步规范餐饮服务提供者食品添加剂管理的公告》(2023年第8号)、GB 14934-2016《食品安全国家标准 消毒餐(饮)具》、GB 7099-2015《食品安全国家标准 糕点、面包》。</w:t>
      </w:r>
    </w:p>
    <w:p w14:paraId="2FF228AA">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firstLine="643" w:firstLineChars="200"/>
        <w:textAlignment w:val="auto"/>
        <w:outlineLvl w:val="1"/>
        <w:rPr>
          <w:rFonts w:hint="eastAsia" w:ascii="黑体" w:eastAsia="黑体" w:cs="黑体"/>
          <w:color w:val="000000"/>
          <w:sz w:val="32"/>
          <w:szCs w:val="32"/>
        </w:rPr>
      </w:pPr>
      <w:r>
        <w:rPr>
          <w:rFonts w:hint="eastAsia" w:ascii="楷体" w:hAnsi="楷体" w:eastAsia="楷体"/>
          <w:b/>
          <w:sz w:val="32"/>
          <w:szCs w:val="32"/>
          <w:lang w:eastAsia="zh-CN"/>
        </w:rPr>
        <w:t>（二）</w:t>
      </w:r>
      <w:r>
        <w:rPr>
          <w:rFonts w:hint="eastAsia" w:ascii="楷体" w:hAnsi="楷体" w:eastAsia="楷体"/>
          <w:b/>
          <w:sz w:val="32"/>
          <w:szCs w:val="32"/>
        </w:rPr>
        <w:t>检验项目</w:t>
      </w:r>
    </w:p>
    <w:p w14:paraId="3BFDCEFB">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1.复用餐饮具(餐馆自行消毒)</w:t>
      </w:r>
      <w:r>
        <w:rPr>
          <w:rFonts w:hint="default" w:ascii="仿宋_GB2312" w:hAnsi="黑体" w:eastAsia="仿宋_GB2312"/>
          <w:sz w:val="32"/>
          <w:szCs w:val="32"/>
          <w:lang w:val="en-US" w:eastAsia="zh-CN"/>
        </w:rPr>
        <w:t>的抽检项目</w:t>
      </w:r>
      <w:r>
        <w:rPr>
          <w:rFonts w:hint="eastAsia" w:ascii="仿宋_GB2312" w:hAnsi="黑体" w:eastAsia="仿宋_GB2312"/>
          <w:sz w:val="32"/>
          <w:szCs w:val="32"/>
          <w:lang w:val="en-US" w:eastAsia="zh-CN"/>
        </w:rPr>
        <w:t>包括阴离子合成洗涤剂(以十二烷基苯磺酸钠计)、大肠菌群。</w:t>
      </w:r>
    </w:p>
    <w:p w14:paraId="7D991619">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2.果蔬汁类及其饮料(自制)</w:t>
      </w:r>
      <w:r>
        <w:rPr>
          <w:rFonts w:hint="default" w:ascii="仿宋_GB2312" w:hAnsi="黑体" w:eastAsia="仿宋_GB2312"/>
          <w:sz w:val="32"/>
          <w:szCs w:val="32"/>
          <w:lang w:val="en-US" w:eastAsia="zh-CN"/>
        </w:rPr>
        <w:t>的抽检项目</w:t>
      </w:r>
      <w:r>
        <w:rPr>
          <w:rFonts w:hint="eastAsia" w:ascii="仿宋_GB2312" w:hAnsi="黑体" w:eastAsia="仿宋_GB2312"/>
          <w:sz w:val="32"/>
          <w:szCs w:val="32"/>
          <w:lang w:val="en-US" w:eastAsia="zh-CN"/>
        </w:rPr>
        <w:t>包括甜蜜素(以环己基氨基磺酸计)、脱氢乙酸及其钠盐(以脱氢乙酸计)。</w:t>
      </w:r>
    </w:p>
    <w:p w14:paraId="3F9DA091">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3.酱卤肉制品(自制)</w:t>
      </w:r>
      <w:r>
        <w:rPr>
          <w:rFonts w:hint="default" w:ascii="仿宋_GB2312" w:hAnsi="黑体" w:eastAsia="仿宋_GB2312"/>
          <w:sz w:val="32"/>
          <w:szCs w:val="32"/>
          <w:lang w:val="en-US" w:eastAsia="zh-CN"/>
        </w:rPr>
        <w:t>的抽检项目</w:t>
      </w:r>
      <w:r>
        <w:rPr>
          <w:rFonts w:hint="eastAsia" w:ascii="仿宋_GB2312" w:hAnsi="黑体" w:eastAsia="仿宋_GB2312"/>
          <w:sz w:val="32"/>
          <w:szCs w:val="32"/>
          <w:lang w:val="en-US" w:eastAsia="zh-CN"/>
        </w:rPr>
        <w:t>包括苯甲酸及其钠盐(以苯甲酸计)、山梨酸及其钾盐(以山梨酸计)亚硝酸盐(以亚硝酸钠计)。</w:t>
      </w:r>
    </w:p>
    <w:p w14:paraId="4CAD6531">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4.面包(自制)</w:t>
      </w:r>
      <w:r>
        <w:rPr>
          <w:rFonts w:hint="default" w:ascii="仿宋_GB2312" w:hAnsi="黑体" w:eastAsia="仿宋_GB2312"/>
          <w:sz w:val="32"/>
          <w:szCs w:val="32"/>
          <w:lang w:val="en-US" w:eastAsia="zh-CN"/>
        </w:rPr>
        <w:t>的抽检项目</w:t>
      </w:r>
      <w:r>
        <w:rPr>
          <w:rFonts w:hint="eastAsia" w:ascii="仿宋_GB2312" w:hAnsi="黑体" w:eastAsia="仿宋_GB2312"/>
          <w:sz w:val="32"/>
          <w:szCs w:val="32"/>
          <w:lang w:val="en-US" w:eastAsia="zh-CN"/>
        </w:rPr>
        <w:t>包括过氧化值(以脂肪计)、山梨酸及其钾盐(以山梨酸计)、脱氢乙酸及其钠盐(以脱氢乙酸计)、酸价(以脂肪计)(KOH)、铝的残留量(干样品,以Al计)、苯甲酸及其钠盐(以苯甲酸计)。</w:t>
      </w:r>
    </w:p>
    <w:p w14:paraId="3BF72532">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5.奶茶(自制)</w:t>
      </w:r>
      <w:r>
        <w:rPr>
          <w:rFonts w:hint="default" w:ascii="仿宋_GB2312" w:hAnsi="黑体" w:eastAsia="仿宋_GB2312"/>
          <w:sz w:val="32"/>
          <w:szCs w:val="32"/>
          <w:lang w:val="en-US" w:eastAsia="zh-CN"/>
        </w:rPr>
        <w:t>的抽检项目</w:t>
      </w:r>
      <w:r>
        <w:rPr>
          <w:rFonts w:hint="eastAsia" w:ascii="仿宋_GB2312" w:hAnsi="黑体" w:eastAsia="仿宋_GB2312"/>
          <w:sz w:val="32"/>
          <w:szCs w:val="32"/>
          <w:lang w:val="en-US" w:eastAsia="zh-CN"/>
        </w:rPr>
        <w:t>包括脱氢乙酸及其钠盐(以脱氢乙酸计)、甜蜜素(以环己基氨基磺酸计)。</w:t>
      </w:r>
    </w:p>
    <w:p w14:paraId="18E3D67E">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firstLine="640" w:firstLineChars="200"/>
        <w:textAlignment w:val="auto"/>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6.油炸肉类(自制)</w:t>
      </w:r>
      <w:r>
        <w:rPr>
          <w:rFonts w:hint="default" w:ascii="仿宋_GB2312" w:hAnsi="黑体" w:eastAsia="仿宋_GB2312"/>
          <w:sz w:val="32"/>
          <w:szCs w:val="32"/>
          <w:lang w:val="en-US" w:eastAsia="zh-CN"/>
        </w:rPr>
        <w:t>的抽检项目</w:t>
      </w:r>
      <w:r>
        <w:rPr>
          <w:rFonts w:hint="eastAsia" w:ascii="仿宋_GB2312" w:hAnsi="黑体" w:eastAsia="仿宋_GB2312"/>
          <w:sz w:val="32"/>
          <w:szCs w:val="32"/>
          <w:lang w:val="en-US" w:eastAsia="zh-CN"/>
        </w:rPr>
        <w:t>包括苯甲酸及其钠盐(以苯甲酸计)、山梨酸及其钾盐(以山梨酸计)、亚硝酸盐(以亚硝酸钠计)。</w:t>
      </w:r>
    </w:p>
    <w:p w14:paraId="49A775FE">
      <w:pPr>
        <w:keepNext w:val="0"/>
        <w:keepLines w:val="0"/>
        <w:pageBreakBefore w:val="0"/>
        <w:widowControl/>
        <w:numPr>
          <w:ilvl w:val="0"/>
          <w:numId w:val="0"/>
        </w:numPr>
        <w:kinsoku/>
        <w:wordWrap/>
        <w:overflowPunct/>
        <w:topLinePunct w:val="0"/>
        <w:autoSpaceDE/>
        <w:autoSpaceDN/>
        <w:bidi w:val="0"/>
        <w:adjustRightInd w:val="0"/>
        <w:snapToGrid w:val="0"/>
        <w:spacing w:after="0" w:line="580" w:lineRule="exact"/>
        <w:ind w:left="0" w:leftChars="0" w:right="0" w:rightChars="0" w:firstLine="640" w:firstLineChars="200"/>
        <w:textAlignment w:val="auto"/>
        <w:outlineLvl w:val="0"/>
        <w:rPr>
          <w:rFonts w:hint="eastAsia" w:ascii="黑体" w:eastAsia="黑体" w:cs="黑体"/>
          <w:color w:val="000000"/>
          <w:sz w:val="32"/>
          <w:szCs w:val="32"/>
          <w:lang w:val="en-US" w:eastAsia="zh-CN"/>
        </w:rPr>
      </w:pPr>
      <w:r>
        <w:rPr>
          <w:rFonts w:hint="eastAsia" w:ascii="黑体" w:eastAsia="黑体" w:cs="黑体"/>
          <w:color w:val="000000"/>
          <w:sz w:val="32"/>
          <w:szCs w:val="32"/>
          <w:lang w:val="en-US" w:eastAsia="zh-CN"/>
        </w:rPr>
        <w:t>二、</w:t>
      </w:r>
      <w:r>
        <w:rPr>
          <w:rFonts w:hint="eastAsia" w:ascii="黑体" w:eastAsia="黑体" w:cs="黑体"/>
          <w:color w:val="000000"/>
          <w:sz w:val="32"/>
          <w:szCs w:val="32"/>
          <w:lang w:eastAsia="zh-CN"/>
        </w:rPr>
        <w:t>炒货食品及坚果制品</w:t>
      </w:r>
    </w:p>
    <w:p w14:paraId="19AFC8B5">
      <w:pPr>
        <w:keepNext w:val="0"/>
        <w:keepLines w:val="0"/>
        <w:pageBreakBefore w:val="0"/>
        <w:widowControl/>
        <w:numPr>
          <w:ilvl w:val="0"/>
          <w:numId w:val="0"/>
        </w:numPr>
        <w:kinsoku/>
        <w:wordWrap/>
        <w:overflowPunct/>
        <w:topLinePunct w:val="0"/>
        <w:autoSpaceDE/>
        <w:autoSpaceDN/>
        <w:bidi w:val="0"/>
        <w:adjustRightInd w:val="0"/>
        <w:snapToGrid w:val="0"/>
        <w:spacing w:after="0" w:line="580" w:lineRule="exact"/>
        <w:ind w:left="0" w:leftChars="0" w:right="0" w:rightChars="0" w:firstLine="643" w:firstLineChars="200"/>
        <w:textAlignment w:val="auto"/>
        <w:outlineLvl w:val="0"/>
        <w:rPr>
          <w:rFonts w:hint="eastAsia" w:ascii="楷体" w:hAnsi="楷体" w:eastAsia="楷体"/>
          <w:b/>
          <w:sz w:val="32"/>
          <w:szCs w:val="32"/>
          <w:lang w:eastAsia="zh-CN"/>
        </w:rPr>
      </w:pPr>
      <w:r>
        <w:rPr>
          <w:rFonts w:hint="eastAsia" w:ascii="楷体" w:hAnsi="楷体" w:eastAsia="楷体"/>
          <w:b/>
          <w:sz w:val="32"/>
          <w:szCs w:val="32"/>
          <w:lang w:eastAsia="zh-CN"/>
        </w:rPr>
        <w:t>（一）抽检依据</w:t>
      </w:r>
    </w:p>
    <w:p w14:paraId="18238082">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firstLine="640" w:firstLineChars="200"/>
        <w:textAlignment w:val="auto"/>
        <w:rPr>
          <w:rFonts w:hint="eastAsia" w:ascii="仿宋_GB2312" w:hAnsi="黑体" w:eastAsia="仿宋_GB2312"/>
          <w:color w:val="auto"/>
          <w:sz w:val="32"/>
          <w:szCs w:val="32"/>
        </w:rPr>
      </w:pPr>
      <w:r>
        <w:rPr>
          <w:rFonts w:hint="eastAsia" w:ascii="仿宋_GB2312" w:hAnsi="黑体" w:eastAsia="仿宋_GB2312"/>
          <w:sz w:val="32"/>
          <w:szCs w:val="32"/>
          <w:lang w:eastAsia="zh-CN"/>
        </w:rPr>
        <w:t>炒货食品及坚果制品</w:t>
      </w:r>
      <w:r>
        <w:rPr>
          <w:rFonts w:hint="eastAsia" w:ascii="仿宋_GB2312" w:hAnsi="黑体" w:eastAsia="仿宋_GB2312"/>
          <w:sz w:val="32"/>
          <w:szCs w:val="32"/>
        </w:rPr>
        <w:t>抽检依据</w:t>
      </w:r>
      <w:r>
        <w:rPr>
          <w:rFonts w:hint="eastAsia" w:ascii="仿宋_GB2312" w:hAnsi="黑体" w:eastAsia="仿宋_GB2312"/>
          <w:sz w:val="32"/>
          <w:szCs w:val="32"/>
          <w:lang w:eastAsia="zh-CN"/>
        </w:rPr>
        <w:t>是</w:t>
      </w:r>
      <w:r>
        <w:rPr>
          <w:rFonts w:hint="eastAsia" w:ascii="仿宋_GB2312" w:hAnsi="黑体" w:eastAsia="仿宋_GB2312"/>
          <w:sz w:val="32"/>
          <w:szCs w:val="32"/>
        </w:rPr>
        <w:t>GB 19300-2014《食品安全国家标准 坚果与籽类食品》</w:t>
      </w:r>
      <w:r>
        <w:rPr>
          <w:rFonts w:hint="eastAsia" w:ascii="仿宋_GB2312" w:hAnsi="黑体" w:eastAsia="仿宋_GB2312"/>
          <w:sz w:val="32"/>
          <w:szCs w:val="32"/>
          <w:lang w:eastAsia="zh-CN"/>
        </w:rPr>
        <w:t>、</w:t>
      </w:r>
      <w:r>
        <w:rPr>
          <w:rFonts w:hint="eastAsia" w:ascii="仿宋_GB2312" w:hAnsi="黑体" w:eastAsia="仿宋_GB2312"/>
          <w:sz w:val="32"/>
          <w:szCs w:val="32"/>
        </w:rPr>
        <w:t>GB 2760-2024《食品安全国家标准 食品添加剂使用标准》</w:t>
      </w:r>
      <w:r>
        <w:rPr>
          <w:rFonts w:hint="eastAsia" w:ascii="仿宋_GB2312" w:hAnsi="黑体" w:eastAsia="仿宋_GB2312"/>
          <w:color w:val="auto"/>
          <w:sz w:val="32"/>
          <w:szCs w:val="32"/>
        </w:rPr>
        <w:t>。</w:t>
      </w:r>
    </w:p>
    <w:p w14:paraId="63AB6D63">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firstLine="643" w:firstLineChars="200"/>
        <w:textAlignment w:val="auto"/>
        <w:outlineLvl w:val="1"/>
        <w:rPr>
          <w:rFonts w:hint="eastAsia" w:ascii="黑体" w:eastAsia="黑体" w:cs="黑体"/>
          <w:color w:val="000000"/>
          <w:sz w:val="32"/>
          <w:szCs w:val="32"/>
        </w:rPr>
      </w:pPr>
      <w:r>
        <w:rPr>
          <w:rFonts w:hint="eastAsia" w:ascii="楷体" w:hAnsi="楷体" w:eastAsia="楷体"/>
          <w:b/>
          <w:sz w:val="32"/>
          <w:szCs w:val="32"/>
          <w:lang w:eastAsia="zh-CN"/>
        </w:rPr>
        <w:t>（二）</w:t>
      </w:r>
      <w:r>
        <w:rPr>
          <w:rFonts w:hint="eastAsia" w:ascii="楷体" w:hAnsi="楷体" w:eastAsia="楷体"/>
          <w:b/>
          <w:sz w:val="32"/>
          <w:szCs w:val="32"/>
        </w:rPr>
        <w:t>检验项目</w:t>
      </w:r>
    </w:p>
    <w:p w14:paraId="04D8AE2B">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瓜子</w:t>
      </w:r>
      <w:r>
        <w:rPr>
          <w:rFonts w:hint="default" w:ascii="仿宋_GB2312" w:hAnsi="黑体" w:eastAsia="仿宋_GB2312"/>
          <w:sz w:val="32"/>
          <w:szCs w:val="32"/>
          <w:lang w:val="en-US" w:eastAsia="zh-CN"/>
        </w:rPr>
        <w:t>的抽检项目</w:t>
      </w:r>
      <w:r>
        <w:rPr>
          <w:rFonts w:hint="eastAsia" w:ascii="仿宋_GB2312" w:hAnsi="黑体" w:eastAsia="仿宋_GB2312"/>
          <w:sz w:val="32"/>
          <w:szCs w:val="32"/>
          <w:lang w:val="en-US" w:eastAsia="zh-CN"/>
        </w:rPr>
        <w:t>包括</w:t>
      </w:r>
      <w:r>
        <w:rPr>
          <w:rFonts w:hint="default" w:ascii="仿宋_GB2312" w:hAnsi="黑体" w:eastAsia="仿宋_GB2312"/>
          <w:sz w:val="32"/>
          <w:szCs w:val="32"/>
          <w:lang w:val="en-US" w:eastAsia="zh-CN"/>
        </w:rPr>
        <w:t>酸价(以脂肪计)(KOH)</w:t>
      </w:r>
      <w:r>
        <w:rPr>
          <w:rFonts w:hint="eastAsia" w:ascii="仿宋_GB2312" w:hAnsi="黑体" w:eastAsia="仿宋_GB2312"/>
          <w:sz w:val="32"/>
          <w:szCs w:val="32"/>
          <w:lang w:val="en-US" w:eastAsia="zh-CN"/>
        </w:rPr>
        <w:t>、</w:t>
      </w:r>
      <w:r>
        <w:rPr>
          <w:rFonts w:hint="default" w:ascii="仿宋_GB2312" w:hAnsi="黑体" w:eastAsia="仿宋_GB2312"/>
          <w:sz w:val="32"/>
          <w:szCs w:val="32"/>
          <w:lang w:val="en-US" w:eastAsia="zh-CN"/>
        </w:rPr>
        <w:t>过氧化值(以脂肪计)</w:t>
      </w:r>
      <w:r>
        <w:rPr>
          <w:rFonts w:hint="eastAsia" w:ascii="仿宋_GB2312" w:hAnsi="黑体" w:eastAsia="仿宋_GB2312"/>
          <w:sz w:val="32"/>
          <w:szCs w:val="32"/>
          <w:lang w:val="en-US" w:eastAsia="zh-CN"/>
        </w:rPr>
        <w:t>、</w:t>
      </w:r>
      <w:r>
        <w:rPr>
          <w:rFonts w:hint="default" w:ascii="仿宋_GB2312" w:hAnsi="黑体" w:eastAsia="仿宋_GB2312"/>
          <w:sz w:val="32"/>
          <w:szCs w:val="32"/>
          <w:lang w:val="en-US" w:eastAsia="zh-CN"/>
        </w:rPr>
        <w:t>甜蜜素(以环己基氨基磺酸计)</w:t>
      </w:r>
      <w:r>
        <w:rPr>
          <w:rFonts w:hint="eastAsia" w:ascii="仿宋_GB2312" w:hAnsi="黑体" w:eastAsia="仿宋_GB2312"/>
          <w:sz w:val="32"/>
          <w:szCs w:val="32"/>
          <w:lang w:val="en-US" w:eastAsia="zh-CN"/>
        </w:rPr>
        <w:t>、</w:t>
      </w:r>
      <w:r>
        <w:rPr>
          <w:rFonts w:hint="default" w:ascii="仿宋_GB2312" w:hAnsi="黑体" w:eastAsia="仿宋_GB2312"/>
          <w:sz w:val="32"/>
          <w:szCs w:val="32"/>
          <w:lang w:val="en-US" w:eastAsia="zh-CN"/>
        </w:rPr>
        <w:t>二氧化硫残留量</w:t>
      </w:r>
      <w:r>
        <w:rPr>
          <w:rFonts w:hint="eastAsia" w:ascii="仿宋_GB2312" w:hAnsi="黑体" w:eastAsia="仿宋_GB2312"/>
          <w:sz w:val="32"/>
          <w:szCs w:val="32"/>
          <w:lang w:val="en-US" w:eastAsia="zh-CN"/>
        </w:rPr>
        <w:t>。</w:t>
      </w:r>
    </w:p>
    <w:p w14:paraId="4E087768">
      <w:pPr>
        <w:keepNext w:val="0"/>
        <w:keepLines w:val="0"/>
        <w:pageBreakBefore w:val="0"/>
        <w:widowControl/>
        <w:numPr>
          <w:ilvl w:val="0"/>
          <w:numId w:val="0"/>
        </w:numPr>
        <w:kinsoku/>
        <w:wordWrap/>
        <w:overflowPunct/>
        <w:topLinePunct w:val="0"/>
        <w:autoSpaceDE/>
        <w:autoSpaceDN/>
        <w:bidi w:val="0"/>
        <w:adjustRightInd w:val="0"/>
        <w:snapToGrid w:val="0"/>
        <w:spacing w:after="0" w:line="580" w:lineRule="exact"/>
        <w:ind w:left="0" w:leftChars="0" w:right="0" w:rightChars="0" w:firstLine="640" w:firstLineChars="200"/>
        <w:textAlignment w:val="auto"/>
        <w:outlineLvl w:val="0"/>
        <w:rPr>
          <w:rFonts w:hint="eastAsia" w:ascii="黑体" w:eastAsia="黑体" w:cs="黑体"/>
          <w:color w:val="000000"/>
          <w:sz w:val="32"/>
          <w:szCs w:val="32"/>
          <w:lang w:val="en-US" w:eastAsia="zh-CN"/>
        </w:rPr>
      </w:pPr>
      <w:r>
        <w:rPr>
          <w:rFonts w:hint="eastAsia" w:ascii="黑体" w:eastAsia="黑体" w:cs="黑体"/>
          <w:color w:val="000000"/>
          <w:sz w:val="32"/>
          <w:szCs w:val="32"/>
          <w:lang w:val="en-US" w:eastAsia="zh-CN"/>
        </w:rPr>
        <w:t>三、</w:t>
      </w:r>
      <w:r>
        <w:rPr>
          <w:rFonts w:hint="eastAsia" w:ascii="黑体" w:eastAsia="黑体" w:cs="黑体"/>
          <w:color w:val="000000"/>
          <w:sz w:val="32"/>
          <w:szCs w:val="32"/>
          <w:lang w:eastAsia="zh-CN"/>
        </w:rPr>
        <w:t>蛋制品</w:t>
      </w:r>
    </w:p>
    <w:p w14:paraId="342CE3D7">
      <w:pPr>
        <w:keepNext w:val="0"/>
        <w:keepLines w:val="0"/>
        <w:pageBreakBefore w:val="0"/>
        <w:widowControl/>
        <w:numPr>
          <w:ilvl w:val="0"/>
          <w:numId w:val="0"/>
        </w:numPr>
        <w:kinsoku/>
        <w:wordWrap/>
        <w:overflowPunct/>
        <w:topLinePunct w:val="0"/>
        <w:autoSpaceDE/>
        <w:autoSpaceDN/>
        <w:bidi w:val="0"/>
        <w:adjustRightInd w:val="0"/>
        <w:snapToGrid w:val="0"/>
        <w:spacing w:after="0" w:line="580" w:lineRule="exact"/>
        <w:ind w:left="0" w:leftChars="0" w:right="0" w:rightChars="0" w:firstLine="643" w:firstLineChars="200"/>
        <w:textAlignment w:val="auto"/>
        <w:outlineLvl w:val="0"/>
        <w:rPr>
          <w:rFonts w:hint="eastAsia" w:ascii="楷体" w:hAnsi="楷体" w:eastAsia="楷体"/>
          <w:b/>
          <w:sz w:val="32"/>
          <w:szCs w:val="32"/>
          <w:lang w:eastAsia="zh-CN"/>
        </w:rPr>
      </w:pPr>
      <w:r>
        <w:rPr>
          <w:rFonts w:hint="eastAsia" w:ascii="楷体" w:hAnsi="楷体" w:eastAsia="楷体"/>
          <w:b/>
          <w:sz w:val="32"/>
          <w:szCs w:val="32"/>
          <w:lang w:eastAsia="zh-CN"/>
        </w:rPr>
        <w:t>（一）抽检依据</w:t>
      </w:r>
    </w:p>
    <w:p w14:paraId="2D841140">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rPr>
        <w:t>蛋制品抽检依据</w:t>
      </w:r>
      <w:r>
        <w:rPr>
          <w:rFonts w:hint="eastAsia" w:ascii="仿宋_GB2312" w:hAnsi="黑体" w:eastAsia="仿宋_GB2312"/>
          <w:sz w:val="32"/>
          <w:szCs w:val="32"/>
          <w:lang w:eastAsia="zh-CN"/>
        </w:rPr>
        <w:t>是</w:t>
      </w:r>
      <w:r>
        <w:rPr>
          <w:rFonts w:hint="eastAsia" w:ascii="仿宋_GB2312" w:hAnsi="黑体" w:eastAsia="仿宋_GB2312"/>
          <w:sz w:val="32"/>
          <w:szCs w:val="32"/>
        </w:rPr>
        <w:t>GB 2760-2024《食品安全国家标准 食品添加剂使用标准》</w:t>
      </w:r>
      <w:r>
        <w:rPr>
          <w:rFonts w:hint="eastAsia" w:ascii="仿宋_GB2312" w:hAnsi="黑体" w:eastAsia="仿宋_GB2312"/>
          <w:sz w:val="32"/>
          <w:szCs w:val="32"/>
          <w:lang w:eastAsia="zh-CN"/>
        </w:rPr>
        <w:t>、</w:t>
      </w:r>
      <w:r>
        <w:rPr>
          <w:rFonts w:hint="eastAsia" w:ascii="仿宋_GB2312" w:hAnsi="黑体" w:eastAsia="仿宋_GB2312"/>
          <w:sz w:val="32"/>
          <w:szCs w:val="32"/>
        </w:rPr>
        <w:t>GB 2762-2022《食品安全国家标准 食品中污染物限量》</w:t>
      </w:r>
      <w:r>
        <w:rPr>
          <w:rFonts w:hint="eastAsia" w:ascii="仿宋_GB2312" w:hAnsi="黑体" w:eastAsia="仿宋_GB2312"/>
          <w:sz w:val="32"/>
          <w:szCs w:val="32"/>
          <w:lang w:eastAsia="zh-CN"/>
        </w:rPr>
        <w:t>、Q/GXWJL0001S-2025《咸蛋制品》</w:t>
      </w:r>
      <w:r>
        <w:rPr>
          <w:rFonts w:hint="eastAsia" w:ascii="仿宋_GB2312" w:hAnsi="黑体" w:eastAsia="仿宋_GB2312"/>
          <w:color w:val="auto"/>
          <w:sz w:val="32"/>
          <w:szCs w:val="32"/>
        </w:rPr>
        <w:t>。</w:t>
      </w:r>
    </w:p>
    <w:p w14:paraId="5B71E2EC">
      <w:pPr>
        <w:keepNext w:val="0"/>
        <w:keepLines w:val="0"/>
        <w:pageBreakBefore w:val="0"/>
        <w:widowControl/>
        <w:numPr>
          <w:ilvl w:val="0"/>
          <w:numId w:val="1"/>
        </w:numPr>
        <w:kinsoku/>
        <w:wordWrap/>
        <w:overflowPunct/>
        <w:topLinePunct w:val="0"/>
        <w:autoSpaceDE/>
        <w:autoSpaceDN/>
        <w:bidi w:val="0"/>
        <w:adjustRightInd w:val="0"/>
        <w:snapToGrid w:val="0"/>
        <w:spacing w:after="0" w:line="580" w:lineRule="exact"/>
        <w:ind w:left="0" w:leftChars="0" w:right="0" w:rightChars="0" w:firstLine="643" w:firstLineChars="200"/>
        <w:textAlignment w:val="auto"/>
        <w:outlineLvl w:val="1"/>
        <w:rPr>
          <w:rFonts w:hint="eastAsia" w:ascii="楷体" w:hAnsi="楷体" w:eastAsia="楷体"/>
          <w:b/>
          <w:sz w:val="32"/>
          <w:szCs w:val="32"/>
        </w:rPr>
      </w:pPr>
      <w:r>
        <w:rPr>
          <w:rFonts w:hint="eastAsia" w:ascii="楷体" w:hAnsi="楷体" w:eastAsia="楷体"/>
          <w:b/>
          <w:sz w:val="32"/>
          <w:szCs w:val="32"/>
        </w:rPr>
        <w:t>检验项目</w:t>
      </w:r>
    </w:p>
    <w:p w14:paraId="501B5426">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firstLine="640" w:firstLineChars="200"/>
        <w:textAlignment w:val="auto"/>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再制蛋</w:t>
      </w:r>
      <w:r>
        <w:rPr>
          <w:rFonts w:hint="default" w:ascii="仿宋_GB2312" w:hAnsi="黑体" w:eastAsia="仿宋_GB2312"/>
          <w:sz w:val="32"/>
          <w:szCs w:val="32"/>
          <w:lang w:val="en-US" w:eastAsia="zh-CN"/>
        </w:rPr>
        <w:t>的抽检项目</w:t>
      </w:r>
      <w:r>
        <w:rPr>
          <w:rFonts w:hint="eastAsia" w:ascii="仿宋_GB2312" w:hAnsi="黑体" w:eastAsia="仿宋_GB2312"/>
          <w:sz w:val="32"/>
          <w:szCs w:val="32"/>
          <w:lang w:val="en-US" w:eastAsia="zh-CN"/>
        </w:rPr>
        <w:t>包括铅(以Pb计)、苯甲酸及其钠盐(以苯甲酸计)、山梨酸及其钾盐(以山梨酸计)。</w:t>
      </w:r>
    </w:p>
    <w:p w14:paraId="3679E96A">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firstLine="640" w:firstLineChars="200"/>
        <w:textAlignment w:val="auto"/>
        <w:rPr>
          <w:rFonts w:hint="eastAsia" w:ascii="黑体" w:eastAsia="黑体" w:cs="黑体"/>
          <w:color w:val="000000"/>
          <w:sz w:val="32"/>
          <w:szCs w:val="32"/>
          <w:lang w:val="en-US" w:eastAsia="zh-CN"/>
        </w:rPr>
      </w:pPr>
      <w:r>
        <w:rPr>
          <w:rFonts w:hint="eastAsia" w:ascii="黑体" w:eastAsia="黑体" w:cs="黑体"/>
          <w:color w:val="000000"/>
          <w:sz w:val="32"/>
          <w:szCs w:val="32"/>
          <w:lang w:val="en-US" w:eastAsia="zh-CN"/>
        </w:rPr>
        <w:t>四、调味品</w:t>
      </w:r>
    </w:p>
    <w:p w14:paraId="21A5F1C4">
      <w:pPr>
        <w:keepNext w:val="0"/>
        <w:keepLines w:val="0"/>
        <w:pageBreakBefore w:val="0"/>
        <w:widowControl/>
        <w:numPr>
          <w:ilvl w:val="0"/>
          <w:numId w:val="0"/>
        </w:numPr>
        <w:kinsoku/>
        <w:wordWrap/>
        <w:overflowPunct/>
        <w:topLinePunct w:val="0"/>
        <w:autoSpaceDE/>
        <w:autoSpaceDN/>
        <w:bidi w:val="0"/>
        <w:adjustRightInd w:val="0"/>
        <w:snapToGrid w:val="0"/>
        <w:spacing w:after="0" w:line="580" w:lineRule="exact"/>
        <w:ind w:left="0" w:leftChars="0" w:right="0" w:rightChars="0" w:firstLine="643" w:firstLineChars="200"/>
        <w:textAlignment w:val="auto"/>
        <w:outlineLvl w:val="0"/>
        <w:rPr>
          <w:rFonts w:hint="eastAsia" w:ascii="楷体" w:hAnsi="楷体" w:eastAsia="楷体"/>
          <w:b/>
          <w:sz w:val="32"/>
          <w:szCs w:val="32"/>
          <w:lang w:eastAsia="zh-CN"/>
        </w:rPr>
      </w:pPr>
      <w:r>
        <w:rPr>
          <w:rFonts w:hint="eastAsia" w:ascii="楷体" w:hAnsi="楷体" w:eastAsia="楷体"/>
          <w:b/>
          <w:sz w:val="32"/>
          <w:szCs w:val="32"/>
          <w:lang w:eastAsia="zh-CN"/>
        </w:rPr>
        <w:t>（一）抽检依据</w:t>
      </w:r>
    </w:p>
    <w:p w14:paraId="046E6B38">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rPr>
        <w:t>调味品抽检依据</w:t>
      </w:r>
      <w:r>
        <w:rPr>
          <w:rFonts w:hint="eastAsia" w:ascii="仿宋_GB2312" w:hAnsi="黑体" w:eastAsia="仿宋_GB2312"/>
          <w:sz w:val="32"/>
          <w:szCs w:val="32"/>
          <w:lang w:eastAsia="zh-CN"/>
        </w:rPr>
        <w:t>是</w:t>
      </w:r>
      <w:r>
        <w:rPr>
          <w:rFonts w:hint="eastAsia" w:ascii="仿宋_GB2312" w:hAnsi="黑体" w:eastAsia="仿宋_GB2312"/>
          <w:sz w:val="32"/>
          <w:szCs w:val="32"/>
        </w:rPr>
        <w:t>GB 2762-2022《食品安全国家标准 食品中污染物限量》</w:t>
      </w:r>
      <w:r>
        <w:rPr>
          <w:rFonts w:hint="eastAsia" w:ascii="仿宋_GB2312" w:hAnsi="黑体" w:eastAsia="仿宋_GB2312"/>
          <w:sz w:val="32"/>
          <w:szCs w:val="32"/>
          <w:lang w:eastAsia="zh-CN"/>
        </w:rPr>
        <w:t>、</w:t>
      </w:r>
      <w:r>
        <w:rPr>
          <w:rFonts w:hint="eastAsia" w:ascii="仿宋_GB2312" w:hAnsi="黑体" w:eastAsia="仿宋_GB2312"/>
          <w:sz w:val="32"/>
          <w:szCs w:val="32"/>
        </w:rPr>
        <w:t>GB 2760-2024《食品安全国家标准 食品添加剂使用标准》</w:t>
      </w:r>
      <w:r>
        <w:rPr>
          <w:rFonts w:hint="eastAsia" w:ascii="仿宋_GB2312" w:hAnsi="黑体" w:eastAsia="仿宋_GB2312"/>
          <w:color w:val="auto"/>
          <w:sz w:val="32"/>
          <w:szCs w:val="32"/>
        </w:rPr>
        <w:t>。</w:t>
      </w:r>
    </w:p>
    <w:p w14:paraId="78DFD523">
      <w:pPr>
        <w:keepNext w:val="0"/>
        <w:keepLines w:val="0"/>
        <w:pageBreakBefore w:val="0"/>
        <w:widowControl/>
        <w:numPr>
          <w:ilvl w:val="0"/>
          <w:numId w:val="2"/>
        </w:numPr>
        <w:kinsoku/>
        <w:wordWrap/>
        <w:overflowPunct/>
        <w:topLinePunct w:val="0"/>
        <w:autoSpaceDE/>
        <w:autoSpaceDN/>
        <w:bidi w:val="0"/>
        <w:adjustRightInd w:val="0"/>
        <w:snapToGrid w:val="0"/>
        <w:spacing w:after="0" w:line="580" w:lineRule="exact"/>
        <w:ind w:left="0" w:leftChars="0" w:right="0" w:rightChars="0" w:firstLine="643" w:firstLineChars="200"/>
        <w:textAlignment w:val="auto"/>
        <w:outlineLvl w:val="1"/>
        <w:rPr>
          <w:rFonts w:hint="eastAsia" w:ascii="楷体" w:hAnsi="楷体" w:eastAsia="楷体"/>
          <w:b/>
          <w:sz w:val="32"/>
          <w:szCs w:val="32"/>
        </w:rPr>
      </w:pPr>
      <w:r>
        <w:rPr>
          <w:rFonts w:hint="eastAsia" w:ascii="楷体" w:hAnsi="楷体" w:eastAsia="楷体"/>
          <w:b/>
          <w:sz w:val="32"/>
          <w:szCs w:val="32"/>
        </w:rPr>
        <w:t>检验项目</w:t>
      </w:r>
    </w:p>
    <w:p w14:paraId="04D0DB15">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firstLine="640" w:firstLineChars="200"/>
        <w:textAlignment w:val="auto"/>
        <w:rPr>
          <w:rFonts w:hint="eastAsia" w:ascii="黑体" w:eastAsia="黑体" w:cs="黑体"/>
          <w:color w:val="000000"/>
          <w:sz w:val="32"/>
          <w:szCs w:val="32"/>
          <w:lang w:val="en-US" w:eastAsia="zh-CN"/>
        </w:rPr>
      </w:pPr>
      <w:r>
        <w:rPr>
          <w:rFonts w:hint="eastAsia" w:ascii="仿宋_GB2312" w:hAnsi="黑体" w:eastAsia="仿宋_GB2312"/>
          <w:sz w:val="32"/>
          <w:szCs w:val="32"/>
          <w:lang w:val="en-US" w:eastAsia="zh-CN"/>
        </w:rPr>
        <w:t>其他香辛料调味品</w:t>
      </w:r>
      <w:r>
        <w:rPr>
          <w:rFonts w:hint="default" w:ascii="仿宋_GB2312" w:hAnsi="黑体" w:eastAsia="仿宋_GB2312"/>
          <w:sz w:val="32"/>
          <w:szCs w:val="32"/>
          <w:lang w:val="en-US" w:eastAsia="zh-CN"/>
        </w:rPr>
        <w:t>的抽检项目</w:t>
      </w:r>
      <w:r>
        <w:rPr>
          <w:rFonts w:hint="eastAsia" w:ascii="仿宋_GB2312" w:hAnsi="黑体" w:eastAsia="仿宋_GB2312"/>
          <w:sz w:val="32"/>
          <w:szCs w:val="32"/>
          <w:lang w:val="en-US" w:eastAsia="zh-CN"/>
        </w:rPr>
        <w:t>包括铅(以Pb计)、脱氢乙酸及其钠盐(以脱氢乙酸计)、二氧化硫残留量。</w:t>
      </w:r>
    </w:p>
    <w:p w14:paraId="09906FA2">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firstLine="640" w:firstLineChars="200"/>
        <w:textAlignment w:val="auto"/>
        <w:rPr>
          <w:rFonts w:hint="eastAsia" w:ascii="黑体" w:eastAsia="黑体" w:cs="黑体"/>
          <w:color w:val="000000"/>
          <w:sz w:val="32"/>
          <w:szCs w:val="32"/>
          <w:lang w:val="en-US" w:eastAsia="zh-CN"/>
        </w:rPr>
      </w:pPr>
      <w:r>
        <w:rPr>
          <w:rFonts w:hint="eastAsia" w:ascii="黑体" w:eastAsia="黑体" w:cs="黑体"/>
          <w:color w:val="000000"/>
          <w:sz w:val="32"/>
          <w:szCs w:val="32"/>
          <w:lang w:val="en-US" w:eastAsia="zh-CN"/>
        </w:rPr>
        <w:t>五、豆制品</w:t>
      </w:r>
    </w:p>
    <w:p w14:paraId="7187B61F">
      <w:pPr>
        <w:keepNext w:val="0"/>
        <w:keepLines w:val="0"/>
        <w:pageBreakBefore w:val="0"/>
        <w:widowControl/>
        <w:numPr>
          <w:ilvl w:val="0"/>
          <w:numId w:val="0"/>
        </w:numPr>
        <w:kinsoku/>
        <w:wordWrap/>
        <w:overflowPunct/>
        <w:topLinePunct w:val="0"/>
        <w:autoSpaceDE/>
        <w:autoSpaceDN/>
        <w:bidi w:val="0"/>
        <w:adjustRightInd w:val="0"/>
        <w:snapToGrid w:val="0"/>
        <w:spacing w:after="0" w:line="580" w:lineRule="exact"/>
        <w:ind w:left="0" w:leftChars="0" w:right="0" w:rightChars="0" w:firstLine="643" w:firstLineChars="200"/>
        <w:textAlignment w:val="auto"/>
        <w:outlineLvl w:val="0"/>
        <w:rPr>
          <w:rFonts w:hint="eastAsia" w:ascii="楷体" w:hAnsi="楷体" w:eastAsia="楷体"/>
          <w:b/>
          <w:sz w:val="32"/>
          <w:szCs w:val="32"/>
          <w:lang w:eastAsia="zh-CN"/>
        </w:rPr>
      </w:pPr>
      <w:r>
        <w:rPr>
          <w:rFonts w:hint="eastAsia" w:ascii="楷体" w:hAnsi="楷体" w:eastAsia="楷体"/>
          <w:b/>
          <w:sz w:val="32"/>
          <w:szCs w:val="32"/>
          <w:lang w:eastAsia="zh-CN"/>
        </w:rPr>
        <w:t>（一）抽检依据</w:t>
      </w:r>
    </w:p>
    <w:p w14:paraId="21994ADA">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豆制品</w:t>
      </w:r>
      <w:r>
        <w:rPr>
          <w:rFonts w:hint="eastAsia" w:ascii="仿宋_GB2312" w:hAnsi="黑体" w:eastAsia="仿宋_GB2312"/>
          <w:sz w:val="32"/>
          <w:szCs w:val="32"/>
        </w:rPr>
        <w:t>抽检依据</w:t>
      </w:r>
      <w:r>
        <w:rPr>
          <w:rFonts w:hint="eastAsia" w:ascii="仿宋_GB2312" w:hAnsi="黑体" w:eastAsia="仿宋_GB2312"/>
          <w:sz w:val="32"/>
          <w:szCs w:val="32"/>
          <w:lang w:eastAsia="zh-CN"/>
        </w:rPr>
        <w:t>是</w:t>
      </w:r>
      <w:r>
        <w:rPr>
          <w:rFonts w:hint="eastAsia" w:ascii="仿宋_GB2312" w:hAnsi="黑体" w:eastAsia="仿宋_GB2312"/>
          <w:sz w:val="32"/>
          <w:szCs w:val="32"/>
        </w:rPr>
        <w:t>GB 2760-2024《食品安全国家标准 食品添加剂使用标准》</w:t>
      </w:r>
      <w:r>
        <w:rPr>
          <w:rFonts w:hint="eastAsia" w:ascii="仿宋_GB2312" w:hAnsi="黑体" w:eastAsia="仿宋_GB2312"/>
          <w:color w:val="auto"/>
          <w:sz w:val="32"/>
          <w:szCs w:val="32"/>
        </w:rPr>
        <w:t>。</w:t>
      </w:r>
    </w:p>
    <w:p w14:paraId="4E24007E">
      <w:pPr>
        <w:keepNext w:val="0"/>
        <w:keepLines w:val="0"/>
        <w:pageBreakBefore w:val="0"/>
        <w:widowControl/>
        <w:numPr>
          <w:ilvl w:val="0"/>
          <w:numId w:val="3"/>
        </w:numPr>
        <w:kinsoku/>
        <w:wordWrap/>
        <w:overflowPunct/>
        <w:topLinePunct w:val="0"/>
        <w:autoSpaceDE/>
        <w:autoSpaceDN/>
        <w:bidi w:val="0"/>
        <w:adjustRightInd w:val="0"/>
        <w:snapToGrid w:val="0"/>
        <w:spacing w:after="0" w:line="580" w:lineRule="exact"/>
        <w:ind w:left="0" w:leftChars="0" w:right="0" w:rightChars="0" w:firstLine="643" w:firstLineChars="200"/>
        <w:textAlignment w:val="auto"/>
        <w:outlineLvl w:val="1"/>
        <w:rPr>
          <w:rFonts w:hint="eastAsia" w:ascii="楷体" w:hAnsi="楷体" w:eastAsia="楷体"/>
          <w:b/>
          <w:sz w:val="32"/>
          <w:szCs w:val="32"/>
        </w:rPr>
      </w:pPr>
      <w:r>
        <w:rPr>
          <w:rFonts w:hint="eastAsia" w:ascii="楷体" w:hAnsi="楷体" w:eastAsia="楷体"/>
          <w:b/>
          <w:sz w:val="32"/>
          <w:szCs w:val="32"/>
        </w:rPr>
        <w:t>检验项目</w:t>
      </w:r>
    </w:p>
    <w:p w14:paraId="51F76C79">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firstLine="640" w:firstLineChars="200"/>
        <w:textAlignment w:val="auto"/>
        <w:rPr>
          <w:rFonts w:hint="eastAsia" w:ascii="黑体" w:eastAsia="黑体" w:cs="黑体"/>
          <w:color w:val="000000"/>
          <w:sz w:val="32"/>
          <w:szCs w:val="32"/>
          <w:lang w:val="en-US" w:eastAsia="zh-CN"/>
        </w:rPr>
      </w:pPr>
      <w:r>
        <w:rPr>
          <w:rFonts w:hint="eastAsia" w:ascii="仿宋_GB2312" w:hAnsi="黑体" w:eastAsia="仿宋_GB2312"/>
          <w:sz w:val="32"/>
          <w:szCs w:val="32"/>
          <w:lang w:val="en-US" w:eastAsia="zh-CN"/>
        </w:rPr>
        <w:t>豆干、豆腐、豆皮等</w:t>
      </w:r>
      <w:r>
        <w:rPr>
          <w:rFonts w:hint="default" w:ascii="仿宋_GB2312" w:hAnsi="黑体" w:eastAsia="仿宋_GB2312"/>
          <w:sz w:val="32"/>
          <w:szCs w:val="32"/>
          <w:lang w:val="en-US" w:eastAsia="zh-CN"/>
        </w:rPr>
        <w:t>的抽检项目</w:t>
      </w:r>
      <w:r>
        <w:rPr>
          <w:rFonts w:hint="eastAsia" w:ascii="仿宋_GB2312" w:hAnsi="黑体" w:eastAsia="仿宋_GB2312"/>
          <w:sz w:val="32"/>
          <w:szCs w:val="32"/>
          <w:lang w:val="en-US" w:eastAsia="zh-CN"/>
        </w:rPr>
        <w:t>包括苯甲酸及其钠盐(以苯甲酸计)、山梨酸及其钾盐(以山梨酸计)、脱氢乙酸及其钠盐(以脱氢乙酸计)、铝的残留量(干样品,以Al计)。</w:t>
      </w:r>
    </w:p>
    <w:p w14:paraId="5A5613B9">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firstLine="640" w:firstLineChars="200"/>
        <w:textAlignment w:val="auto"/>
        <w:rPr>
          <w:rFonts w:hint="eastAsia" w:ascii="黑体" w:eastAsia="黑体" w:cs="黑体"/>
          <w:color w:val="000000"/>
          <w:sz w:val="32"/>
          <w:szCs w:val="32"/>
          <w:lang w:val="en-US" w:eastAsia="zh-CN"/>
        </w:rPr>
      </w:pPr>
      <w:r>
        <w:rPr>
          <w:rFonts w:hint="eastAsia" w:ascii="黑体" w:eastAsia="黑体" w:cs="黑体"/>
          <w:color w:val="000000"/>
          <w:sz w:val="32"/>
          <w:szCs w:val="32"/>
          <w:lang w:val="en-US" w:eastAsia="zh-CN"/>
        </w:rPr>
        <w:t>六、方便食品</w:t>
      </w:r>
    </w:p>
    <w:p w14:paraId="6DFD3525">
      <w:pPr>
        <w:keepNext w:val="0"/>
        <w:keepLines w:val="0"/>
        <w:pageBreakBefore w:val="0"/>
        <w:widowControl/>
        <w:numPr>
          <w:ilvl w:val="0"/>
          <w:numId w:val="0"/>
        </w:numPr>
        <w:kinsoku/>
        <w:wordWrap/>
        <w:overflowPunct/>
        <w:topLinePunct w:val="0"/>
        <w:autoSpaceDE/>
        <w:autoSpaceDN/>
        <w:bidi w:val="0"/>
        <w:adjustRightInd w:val="0"/>
        <w:snapToGrid w:val="0"/>
        <w:spacing w:after="0" w:line="580" w:lineRule="exact"/>
        <w:ind w:left="0" w:leftChars="0" w:right="0" w:rightChars="0" w:firstLine="643" w:firstLineChars="200"/>
        <w:textAlignment w:val="auto"/>
        <w:outlineLvl w:val="0"/>
        <w:rPr>
          <w:rFonts w:hint="eastAsia" w:ascii="楷体" w:hAnsi="楷体" w:eastAsia="楷体"/>
          <w:b/>
          <w:sz w:val="32"/>
          <w:szCs w:val="32"/>
          <w:lang w:eastAsia="zh-CN"/>
        </w:rPr>
      </w:pPr>
      <w:r>
        <w:rPr>
          <w:rFonts w:hint="eastAsia" w:ascii="楷体" w:hAnsi="楷体" w:eastAsia="楷体"/>
          <w:b/>
          <w:sz w:val="32"/>
          <w:szCs w:val="32"/>
          <w:lang w:eastAsia="zh-CN"/>
        </w:rPr>
        <w:t>（一）抽检依据</w:t>
      </w:r>
    </w:p>
    <w:p w14:paraId="000B0F60">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方便食品</w:t>
      </w:r>
      <w:r>
        <w:rPr>
          <w:rFonts w:hint="eastAsia" w:ascii="仿宋_GB2312" w:hAnsi="黑体" w:eastAsia="仿宋_GB2312"/>
          <w:sz w:val="32"/>
          <w:szCs w:val="32"/>
        </w:rPr>
        <w:t>抽检依据</w:t>
      </w:r>
      <w:r>
        <w:rPr>
          <w:rFonts w:hint="eastAsia" w:ascii="仿宋_GB2312" w:hAnsi="黑体" w:eastAsia="仿宋_GB2312"/>
          <w:sz w:val="32"/>
          <w:szCs w:val="32"/>
          <w:lang w:eastAsia="zh-CN"/>
        </w:rPr>
        <w:t>是</w:t>
      </w:r>
      <w:r>
        <w:rPr>
          <w:rFonts w:hint="eastAsia" w:ascii="仿宋_GB2312" w:hAnsi="黑体" w:eastAsia="仿宋_GB2312"/>
          <w:sz w:val="32"/>
          <w:szCs w:val="32"/>
        </w:rPr>
        <w:t>GB 2760-2024《食品安全国家标准 食品添加剂使用标准》</w:t>
      </w:r>
      <w:r>
        <w:rPr>
          <w:rFonts w:hint="eastAsia" w:ascii="仿宋_GB2312" w:hAnsi="黑体" w:eastAsia="仿宋_GB2312"/>
          <w:sz w:val="32"/>
          <w:szCs w:val="32"/>
          <w:lang w:eastAsia="zh-CN"/>
        </w:rPr>
        <w:t>、Q/ZSTY 0002S-2025《调味面制品》</w:t>
      </w:r>
      <w:r>
        <w:rPr>
          <w:rFonts w:hint="eastAsia" w:ascii="仿宋_GB2312" w:hAnsi="黑体" w:eastAsia="仿宋_GB2312"/>
          <w:color w:val="auto"/>
          <w:sz w:val="32"/>
          <w:szCs w:val="32"/>
        </w:rPr>
        <w:t>。</w:t>
      </w:r>
    </w:p>
    <w:p w14:paraId="3F2D6CDE">
      <w:pPr>
        <w:keepNext w:val="0"/>
        <w:keepLines w:val="0"/>
        <w:pageBreakBefore w:val="0"/>
        <w:widowControl/>
        <w:numPr>
          <w:ilvl w:val="0"/>
          <w:numId w:val="4"/>
        </w:numPr>
        <w:kinsoku/>
        <w:wordWrap/>
        <w:overflowPunct/>
        <w:topLinePunct w:val="0"/>
        <w:autoSpaceDE/>
        <w:autoSpaceDN/>
        <w:bidi w:val="0"/>
        <w:adjustRightInd w:val="0"/>
        <w:snapToGrid w:val="0"/>
        <w:spacing w:after="0" w:line="580" w:lineRule="exact"/>
        <w:ind w:left="0" w:leftChars="0" w:right="0" w:rightChars="0" w:firstLine="643" w:firstLineChars="200"/>
        <w:textAlignment w:val="auto"/>
        <w:outlineLvl w:val="1"/>
        <w:rPr>
          <w:rFonts w:hint="eastAsia" w:ascii="楷体" w:hAnsi="楷体" w:eastAsia="楷体"/>
          <w:b/>
          <w:sz w:val="32"/>
          <w:szCs w:val="32"/>
        </w:rPr>
      </w:pPr>
      <w:r>
        <w:rPr>
          <w:rFonts w:hint="eastAsia" w:ascii="楷体" w:hAnsi="楷体" w:eastAsia="楷体"/>
          <w:b/>
          <w:sz w:val="32"/>
          <w:szCs w:val="32"/>
        </w:rPr>
        <w:t>检验项目</w:t>
      </w:r>
    </w:p>
    <w:p w14:paraId="0374D213">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firstLine="640" w:firstLineChars="200"/>
        <w:textAlignment w:val="auto"/>
        <w:rPr>
          <w:rFonts w:hint="eastAsia" w:ascii="黑体" w:eastAsia="黑体" w:cs="黑体"/>
          <w:color w:val="000000"/>
          <w:sz w:val="32"/>
          <w:szCs w:val="32"/>
          <w:lang w:val="en-US" w:eastAsia="zh-CN"/>
        </w:rPr>
      </w:pPr>
      <w:r>
        <w:rPr>
          <w:rFonts w:hint="eastAsia" w:ascii="仿宋_GB2312" w:hAnsi="黑体" w:eastAsia="仿宋_GB2312"/>
          <w:sz w:val="32"/>
          <w:szCs w:val="32"/>
          <w:lang w:val="en-US" w:eastAsia="zh-CN"/>
        </w:rPr>
        <w:t>调味面制品</w:t>
      </w:r>
      <w:r>
        <w:rPr>
          <w:rFonts w:hint="default" w:ascii="仿宋_GB2312" w:hAnsi="黑体" w:eastAsia="仿宋_GB2312"/>
          <w:sz w:val="32"/>
          <w:szCs w:val="32"/>
          <w:lang w:val="en-US" w:eastAsia="zh-CN"/>
        </w:rPr>
        <w:t>的抽检项目</w:t>
      </w:r>
      <w:r>
        <w:rPr>
          <w:rFonts w:hint="eastAsia" w:ascii="仿宋_GB2312" w:hAnsi="黑体" w:eastAsia="仿宋_GB2312"/>
          <w:sz w:val="32"/>
          <w:szCs w:val="32"/>
          <w:lang w:val="en-US" w:eastAsia="zh-CN"/>
        </w:rPr>
        <w:t>包括苯甲酸及其钠盐(以苯甲酸计)、山梨酸及其钾盐(以山梨酸计)、脱氢乙酸及其钠盐(以脱氢乙酸计)、菌落总数。</w:t>
      </w:r>
    </w:p>
    <w:p w14:paraId="3EDC6EA7">
      <w:pPr>
        <w:keepNext w:val="0"/>
        <w:keepLines w:val="0"/>
        <w:pageBreakBefore w:val="0"/>
        <w:widowControl/>
        <w:numPr>
          <w:ilvl w:val="0"/>
          <w:numId w:val="0"/>
        </w:numPr>
        <w:kinsoku/>
        <w:wordWrap/>
        <w:overflowPunct/>
        <w:topLinePunct w:val="0"/>
        <w:autoSpaceDE/>
        <w:autoSpaceDN/>
        <w:bidi w:val="0"/>
        <w:adjustRightInd w:val="0"/>
        <w:snapToGrid w:val="0"/>
        <w:spacing w:after="0" w:line="580" w:lineRule="exact"/>
        <w:ind w:left="0" w:leftChars="0" w:right="0" w:rightChars="0" w:firstLine="640" w:firstLineChars="200"/>
        <w:textAlignment w:val="auto"/>
        <w:outlineLvl w:val="0"/>
        <w:rPr>
          <w:rFonts w:hint="eastAsia" w:ascii="黑体" w:eastAsia="黑体" w:cs="黑体"/>
          <w:color w:val="000000"/>
          <w:sz w:val="32"/>
          <w:szCs w:val="32"/>
          <w:lang w:val="en-US" w:eastAsia="zh-CN"/>
        </w:rPr>
      </w:pPr>
      <w:r>
        <w:rPr>
          <w:rFonts w:hint="eastAsia" w:ascii="黑体" w:eastAsia="黑体" w:cs="黑体"/>
          <w:color w:val="000000"/>
          <w:sz w:val="32"/>
          <w:szCs w:val="32"/>
          <w:lang w:val="en-US" w:eastAsia="zh-CN"/>
        </w:rPr>
        <w:t>七、</w:t>
      </w:r>
      <w:r>
        <w:rPr>
          <w:rFonts w:hint="eastAsia" w:ascii="黑体" w:eastAsia="黑体" w:cs="黑体"/>
          <w:color w:val="000000"/>
          <w:sz w:val="32"/>
          <w:szCs w:val="32"/>
          <w:lang w:eastAsia="zh-CN"/>
        </w:rPr>
        <w:t>糕点</w:t>
      </w:r>
    </w:p>
    <w:p w14:paraId="71A90401">
      <w:pPr>
        <w:keepNext w:val="0"/>
        <w:keepLines w:val="0"/>
        <w:pageBreakBefore w:val="0"/>
        <w:widowControl/>
        <w:numPr>
          <w:ilvl w:val="0"/>
          <w:numId w:val="0"/>
        </w:numPr>
        <w:kinsoku/>
        <w:wordWrap/>
        <w:overflowPunct/>
        <w:topLinePunct w:val="0"/>
        <w:autoSpaceDE/>
        <w:autoSpaceDN/>
        <w:bidi w:val="0"/>
        <w:adjustRightInd w:val="0"/>
        <w:snapToGrid w:val="0"/>
        <w:spacing w:after="0" w:line="580" w:lineRule="exact"/>
        <w:ind w:left="0" w:leftChars="0" w:right="0" w:rightChars="0" w:firstLine="643" w:firstLineChars="200"/>
        <w:textAlignment w:val="auto"/>
        <w:outlineLvl w:val="0"/>
        <w:rPr>
          <w:rFonts w:hint="eastAsia" w:ascii="楷体" w:hAnsi="楷体" w:eastAsia="楷体"/>
          <w:b/>
          <w:sz w:val="32"/>
          <w:szCs w:val="32"/>
          <w:lang w:eastAsia="zh-CN"/>
        </w:rPr>
      </w:pPr>
      <w:r>
        <w:rPr>
          <w:rFonts w:hint="eastAsia" w:ascii="楷体" w:hAnsi="楷体" w:eastAsia="楷体"/>
          <w:b/>
          <w:sz w:val="32"/>
          <w:szCs w:val="32"/>
          <w:lang w:eastAsia="zh-CN"/>
        </w:rPr>
        <w:t>（一）抽检依据</w:t>
      </w:r>
    </w:p>
    <w:p w14:paraId="03F8D3A3">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rPr>
        <w:t>糕点抽检依据</w:t>
      </w:r>
      <w:r>
        <w:rPr>
          <w:rFonts w:hint="eastAsia" w:ascii="仿宋_GB2312" w:hAnsi="黑体" w:eastAsia="仿宋_GB2312"/>
          <w:sz w:val="32"/>
          <w:szCs w:val="32"/>
          <w:lang w:eastAsia="zh-CN"/>
        </w:rPr>
        <w:t>是</w:t>
      </w:r>
      <w:r>
        <w:rPr>
          <w:rFonts w:hint="eastAsia" w:ascii="仿宋_GB2312" w:hAnsi="黑体" w:eastAsia="仿宋_GB2312"/>
          <w:sz w:val="32"/>
          <w:szCs w:val="32"/>
        </w:rPr>
        <w:t>GB 7099-2015《食品安全国家标准 糕点、面包》</w:t>
      </w:r>
      <w:r>
        <w:rPr>
          <w:rFonts w:hint="eastAsia" w:ascii="仿宋_GB2312" w:hAnsi="黑体" w:eastAsia="仿宋_GB2312"/>
          <w:sz w:val="32"/>
          <w:szCs w:val="32"/>
          <w:lang w:eastAsia="zh-CN"/>
        </w:rPr>
        <w:t>、</w:t>
      </w:r>
      <w:r>
        <w:rPr>
          <w:rFonts w:hint="eastAsia" w:ascii="仿宋_GB2312" w:hAnsi="黑体" w:eastAsia="仿宋_GB2312"/>
          <w:sz w:val="32"/>
          <w:szCs w:val="32"/>
        </w:rPr>
        <w:t>GB 2760-2024《食品安全国家标准 食品添加剂使用标准》</w:t>
      </w:r>
      <w:r>
        <w:rPr>
          <w:rFonts w:hint="eastAsia" w:ascii="仿宋_GB2312" w:hAnsi="黑体" w:eastAsia="仿宋_GB2312"/>
          <w:sz w:val="32"/>
          <w:szCs w:val="32"/>
          <w:lang w:eastAsia="zh-CN"/>
        </w:rPr>
        <w:t>。</w:t>
      </w:r>
    </w:p>
    <w:p w14:paraId="6910A101">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firstLine="643" w:firstLineChars="200"/>
        <w:textAlignment w:val="auto"/>
        <w:outlineLvl w:val="1"/>
        <w:rPr>
          <w:rFonts w:hint="eastAsia" w:ascii="黑体" w:eastAsia="黑体" w:cs="黑体"/>
          <w:color w:val="000000"/>
          <w:sz w:val="32"/>
          <w:szCs w:val="32"/>
        </w:rPr>
      </w:pPr>
      <w:r>
        <w:rPr>
          <w:rFonts w:hint="eastAsia" w:ascii="楷体" w:hAnsi="楷体" w:eastAsia="楷体"/>
          <w:b/>
          <w:sz w:val="32"/>
          <w:szCs w:val="32"/>
          <w:lang w:eastAsia="zh-CN"/>
        </w:rPr>
        <w:t>（二）</w:t>
      </w:r>
      <w:r>
        <w:rPr>
          <w:rFonts w:hint="eastAsia" w:ascii="楷体" w:hAnsi="楷体" w:eastAsia="楷体"/>
          <w:b/>
          <w:sz w:val="32"/>
          <w:szCs w:val="32"/>
        </w:rPr>
        <w:t>检验项目</w:t>
      </w:r>
    </w:p>
    <w:p w14:paraId="46CD1C30">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rPr>
        <w:t>糕点</w:t>
      </w:r>
      <w:r>
        <w:rPr>
          <w:rFonts w:hint="default" w:ascii="仿宋_GB2312" w:hAnsi="黑体" w:eastAsia="仿宋_GB2312"/>
          <w:sz w:val="32"/>
          <w:szCs w:val="32"/>
          <w:lang w:val="en-US" w:eastAsia="zh-CN"/>
        </w:rPr>
        <w:t>的抽检项目</w:t>
      </w:r>
      <w:r>
        <w:rPr>
          <w:rFonts w:hint="eastAsia" w:ascii="仿宋_GB2312" w:hAnsi="黑体" w:eastAsia="仿宋_GB2312"/>
          <w:sz w:val="32"/>
          <w:szCs w:val="32"/>
          <w:lang w:val="en-US" w:eastAsia="zh-CN"/>
        </w:rPr>
        <w:t>包括过氧化值(以脂肪计)</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苯甲酸及其钠盐(以苯甲酸计)</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山梨酸及其钾盐(以山梨酸计)</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铝的残留量(干样品,以Al计)</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脱氢乙酸及其钠盐(以脱氢乙酸计)。</w:t>
      </w:r>
    </w:p>
    <w:p w14:paraId="4BED47F3">
      <w:pPr>
        <w:keepNext w:val="0"/>
        <w:keepLines w:val="0"/>
        <w:pageBreakBefore w:val="0"/>
        <w:widowControl/>
        <w:numPr>
          <w:ilvl w:val="0"/>
          <w:numId w:val="0"/>
        </w:numPr>
        <w:kinsoku/>
        <w:wordWrap/>
        <w:overflowPunct/>
        <w:topLinePunct w:val="0"/>
        <w:autoSpaceDE/>
        <w:autoSpaceDN/>
        <w:bidi w:val="0"/>
        <w:adjustRightInd w:val="0"/>
        <w:snapToGrid w:val="0"/>
        <w:spacing w:after="0" w:line="580" w:lineRule="exact"/>
        <w:ind w:left="0" w:leftChars="0" w:right="0" w:rightChars="0" w:firstLine="640" w:firstLineChars="200"/>
        <w:textAlignment w:val="auto"/>
        <w:outlineLvl w:val="0"/>
        <w:rPr>
          <w:rFonts w:hint="eastAsia" w:ascii="黑体" w:eastAsia="黑体" w:cs="黑体"/>
          <w:color w:val="000000"/>
          <w:sz w:val="32"/>
          <w:szCs w:val="32"/>
          <w:lang w:val="en-US" w:eastAsia="zh-CN"/>
        </w:rPr>
      </w:pPr>
      <w:r>
        <w:rPr>
          <w:rFonts w:hint="eastAsia" w:ascii="黑体" w:eastAsia="黑体" w:cs="黑体"/>
          <w:color w:val="000000"/>
          <w:sz w:val="32"/>
          <w:szCs w:val="32"/>
          <w:lang w:val="en-US" w:eastAsia="zh-CN"/>
        </w:rPr>
        <w:t>八、</w:t>
      </w:r>
      <w:r>
        <w:rPr>
          <w:rFonts w:hint="eastAsia" w:ascii="黑体" w:eastAsia="黑体" w:cs="黑体"/>
          <w:color w:val="000000"/>
          <w:sz w:val="32"/>
          <w:szCs w:val="32"/>
          <w:lang w:eastAsia="zh-CN"/>
        </w:rPr>
        <w:t>肉制品</w:t>
      </w:r>
    </w:p>
    <w:p w14:paraId="299CAF90">
      <w:pPr>
        <w:keepNext w:val="0"/>
        <w:keepLines w:val="0"/>
        <w:pageBreakBefore w:val="0"/>
        <w:widowControl/>
        <w:numPr>
          <w:ilvl w:val="0"/>
          <w:numId w:val="0"/>
        </w:numPr>
        <w:kinsoku/>
        <w:wordWrap/>
        <w:overflowPunct/>
        <w:topLinePunct w:val="0"/>
        <w:autoSpaceDE/>
        <w:autoSpaceDN/>
        <w:bidi w:val="0"/>
        <w:adjustRightInd w:val="0"/>
        <w:snapToGrid w:val="0"/>
        <w:spacing w:after="0" w:line="580" w:lineRule="exact"/>
        <w:ind w:left="0" w:leftChars="0" w:right="0" w:rightChars="0" w:firstLine="643" w:firstLineChars="200"/>
        <w:textAlignment w:val="auto"/>
        <w:outlineLvl w:val="0"/>
        <w:rPr>
          <w:rFonts w:hint="eastAsia" w:ascii="楷体" w:hAnsi="楷体" w:eastAsia="楷体"/>
          <w:b/>
          <w:sz w:val="32"/>
          <w:szCs w:val="32"/>
          <w:lang w:eastAsia="zh-CN"/>
        </w:rPr>
      </w:pPr>
      <w:r>
        <w:rPr>
          <w:rFonts w:hint="eastAsia" w:ascii="楷体" w:hAnsi="楷体" w:eastAsia="楷体"/>
          <w:b/>
          <w:sz w:val="32"/>
          <w:szCs w:val="32"/>
          <w:lang w:eastAsia="zh-CN"/>
        </w:rPr>
        <w:t>（一）抽检依据</w:t>
      </w:r>
    </w:p>
    <w:p w14:paraId="61300CBA">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cstheme="minorBidi"/>
          <w:sz w:val="32"/>
          <w:szCs w:val="32"/>
          <w:lang w:val="en-US" w:eastAsia="zh-CN" w:bidi="ar-SA"/>
        </w:rPr>
        <w:t>肉制品</w:t>
      </w:r>
      <w:r>
        <w:rPr>
          <w:rFonts w:hint="eastAsia" w:ascii="仿宋_GB2312" w:hAnsi="黑体" w:eastAsia="仿宋_GB2312"/>
          <w:sz w:val="32"/>
          <w:szCs w:val="32"/>
        </w:rPr>
        <w:t>抽检依据</w:t>
      </w:r>
      <w:r>
        <w:rPr>
          <w:rFonts w:hint="eastAsia" w:ascii="仿宋_GB2312" w:hAnsi="黑体" w:eastAsia="仿宋_GB2312"/>
          <w:sz w:val="32"/>
          <w:szCs w:val="32"/>
          <w:lang w:eastAsia="zh-CN"/>
        </w:rPr>
        <w:t>是Q/JJC 0001S-2023《鸭血制品》、</w:t>
      </w:r>
      <w:r>
        <w:rPr>
          <w:rFonts w:hint="eastAsia" w:ascii="仿宋_GB2312" w:hAnsi="黑体" w:eastAsia="仿宋_GB2312"/>
          <w:sz w:val="32"/>
          <w:szCs w:val="32"/>
        </w:rPr>
        <w:t>GB 2760-2024《食品安全国家标准 食品添加剂使用标准》</w:t>
      </w:r>
      <w:r>
        <w:rPr>
          <w:rFonts w:hint="eastAsia" w:ascii="仿宋_GB2312" w:hAnsi="黑体" w:eastAsia="仿宋_GB2312"/>
          <w:sz w:val="32"/>
          <w:szCs w:val="32"/>
          <w:lang w:eastAsia="zh-CN"/>
        </w:rPr>
        <w:t>、</w:t>
      </w:r>
      <w:r>
        <w:rPr>
          <w:rFonts w:hint="eastAsia" w:ascii="仿宋_GB2312" w:hAnsi="黑体" w:eastAsia="仿宋_GB2312"/>
          <w:sz w:val="32"/>
          <w:szCs w:val="32"/>
        </w:rPr>
        <w:t>GB 2762-2022《食品安全国家标准 食品中污染物限量》</w:t>
      </w:r>
      <w:r>
        <w:rPr>
          <w:rFonts w:hint="eastAsia" w:ascii="仿宋_GB2312" w:hAnsi="黑体" w:eastAsia="仿宋_GB2312"/>
          <w:sz w:val="32"/>
          <w:szCs w:val="32"/>
          <w:lang w:eastAsia="zh-CN"/>
        </w:rPr>
        <w:t>。</w:t>
      </w:r>
    </w:p>
    <w:p w14:paraId="1677EBA1">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firstLine="643" w:firstLineChars="200"/>
        <w:textAlignment w:val="auto"/>
        <w:outlineLvl w:val="1"/>
        <w:rPr>
          <w:rFonts w:hint="eastAsia" w:ascii="黑体" w:eastAsia="黑体" w:cs="黑体"/>
          <w:color w:val="000000"/>
          <w:sz w:val="32"/>
          <w:szCs w:val="32"/>
        </w:rPr>
      </w:pPr>
      <w:r>
        <w:rPr>
          <w:rFonts w:hint="eastAsia" w:ascii="楷体" w:hAnsi="楷体" w:eastAsia="楷体"/>
          <w:b/>
          <w:sz w:val="32"/>
          <w:szCs w:val="32"/>
          <w:lang w:eastAsia="zh-CN"/>
        </w:rPr>
        <w:t>（二）</w:t>
      </w:r>
      <w:r>
        <w:rPr>
          <w:rFonts w:hint="eastAsia" w:ascii="楷体" w:hAnsi="楷体" w:eastAsia="楷体"/>
          <w:b/>
          <w:sz w:val="32"/>
          <w:szCs w:val="32"/>
        </w:rPr>
        <w:t>检验项目</w:t>
      </w:r>
    </w:p>
    <w:p w14:paraId="7A89B200">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食用血制品</w:t>
      </w:r>
      <w:r>
        <w:rPr>
          <w:rFonts w:hint="default" w:ascii="仿宋_GB2312" w:hAnsi="黑体" w:eastAsia="仿宋_GB2312"/>
          <w:sz w:val="32"/>
          <w:szCs w:val="32"/>
          <w:lang w:val="en-US" w:eastAsia="zh-CN"/>
        </w:rPr>
        <w:t>的抽检项目</w:t>
      </w:r>
      <w:r>
        <w:rPr>
          <w:rFonts w:hint="eastAsia" w:ascii="仿宋_GB2312" w:hAnsi="黑体" w:eastAsia="仿宋_GB2312"/>
          <w:sz w:val="32"/>
          <w:szCs w:val="32"/>
          <w:lang w:val="en-US" w:eastAsia="zh-CN"/>
        </w:rPr>
        <w:t>包括铅(以Pb计)、二氧化硫残留量、N-二甲基亚硝胺、苯甲酸及其钠盐(以苯甲酸计)、山梨酸及其钾盐(以山梨酸计)。</w:t>
      </w:r>
    </w:p>
    <w:p w14:paraId="7304E0C9">
      <w:pPr>
        <w:keepNext w:val="0"/>
        <w:keepLines w:val="0"/>
        <w:pageBreakBefore w:val="0"/>
        <w:widowControl/>
        <w:numPr>
          <w:ilvl w:val="0"/>
          <w:numId w:val="0"/>
        </w:numPr>
        <w:kinsoku/>
        <w:wordWrap/>
        <w:overflowPunct/>
        <w:topLinePunct w:val="0"/>
        <w:autoSpaceDE/>
        <w:autoSpaceDN/>
        <w:bidi w:val="0"/>
        <w:adjustRightInd w:val="0"/>
        <w:snapToGrid w:val="0"/>
        <w:spacing w:after="0" w:line="580" w:lineRule="exact"/>
        <w:ind w:left="0" w:leftChars="0" w:right="0" w:rightChars="0" w:firstLine="640" w:firstLineChars="200"/>
        <w:textAlignment w:val="auto"/>
        <w:outlineLvl w:val="0"/>
        <w:rPr>
          <w:rFonts w:hint="eastAsia" w:ascii="黑体" w:eastAsia="黑体" w:cs="黑体"/>
          <w:color w:val="000000"/>
          <w:sz w:val="32"/>
          <w:szCs w:val="32"/>
          <w:lang w:val="en-US" w:eastAsia="zh-CN"/>
        </w:rPr>
      </w:pPr>
      <w:r>
        <w:rPr>
          <w:rFonts w:hint="eastAsia" w:ascii="黑体" w:eastAsia="黑体" w:cs="黑体"/>
          <w:color w:val="000000"/>
          <w:sz w:val="32"/>
          <w:szCs w:val="32"/>
          <w:lang w:val="en-US" w:eastAsia="zh-CN"/>
        </w:rPr>
        <w:t>九、</w:t>
      </w:r>
      <w:r>
        <w:rPr>
          <w:rFonts w:hint="eastAsia" w:ascii="黑体" w:eastAsia="黑体" w:cs="黑体"/>
          <w:color w:val="000000"/>
          <w:sz w:val="32"/>
          <w:szCs w:val="32"/>
          <w:lang w:eastAsia="zh-CN"/>
        </w:rPr>
        <w:t>水果制品</w:t>
      </w:r>
    </w:p>
    <w:p w14:paraId="48F2789D">
      <w:pPr>
        <w:keepNext w:val="0"/>
        <w:keepLines w:val="0"/>
        <w:pageBreakBefore w:val="0"/>
        <w:widowControl/>
        <w:numPr>
          <w:ilvl w:val="0"/>
          <w:numId w:val="0"/>
        </w:numPr>
        <w:kinsoku/>
        <w:wordWrap/>
        <w:overflowPunct/>
        <w:topLinePunct w:val="0"/>
        <w:autoSpaceDE/>
        <w:autoSpaceDN/>
        <w:bidi w:val="0"/>
        <w:adjustRightInd w:val="0"/>
        <w:snapToGrid w:val="0"/>
        <w:spacing w:after="0" w:line="580" w:lineRule="exact"/>
        <w:ind w:left="0" w:leftChars="0" w:right="0" w:rightChars="0" w:firstLine="643" w:firstLineChars="200"/>
        <w:textAlignment w:val="auto"/>
        <w:outlineLvl w:val="0"/>
        <w:rPr>
          <w:rFonts w:hint="eastAsia" w:ascii="楷体" w:hAnsi="楷体" w:eastAsia="楷体"/>
          <w:b/>
          <w:sz w:val="32"/>
          <w:szCs w:val="32"/>
          <w:lang w:eastAsia="zh-CN"/>
        </w:rPr>
      </w:pPr>
      <w:r>
        <w:rPr>
          <w:rFonts w:hint="eastAsia" w:ascii="楷体" w:hAnsi="楷体" w:eastAsia="楷体"/>
          <w:b/>
          <w:sz w:val="32"/>
          <w:szCs w:val="32"/>
          <w:lang w:eastAsia="zh-CN"/>
        </w:rPr>
        <w:t>（一）抽检依据</w:t>
      </w:r>
    </w:p>
    <w:p w14:paraId="5B0A93F1">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cstheme="minorBidi"/>
          <w:sz w:val="32"/>
          <w:szCs w:val="32"/>
          <w:lang w:val="en-US" w:eastAsia="zh-CN" w:bidi="ar-SA"/>
        </w:rPr>
        <w:t>水果制品</w:t>
      </w:r>
      <w:r>
        <w:rPr>
          <w:rFonts w:hint="eastAsia" w:ascii="仿宋_GB2312" w:hAnsi="黑体" w:eastAsia="仿宋_GB2312"/>
          <w:sz w:val="32"/>
          <w:szCs w:val="32"/>
        </w:rPr>
        <w:t>抽检依据</w:t>
      </w:r>
      <w:r>
        <w:rPr>
          <w:rFonts w:hint="eastAsia" w:ascii="仿宋_GB2312" w:hAnsi="黑体" w:eastAsia="仿宋_GB2312"/>
          <w:sz w:val="32"/>
          <w:szCs w:val="32"/>
          <w:lang w:eastAsia="zh-CN"/>
        </w:rPr>
        <w:t>是</w:t>
      </w:r>
      <w:r>
        <w:rPr>
          <w:rFonts w:hint="eastAsia" w:ascii="仿宋_GB2312" w:hAnsi="黑体" w:eastAsia="仿宋_GB2312"/>
          <w:sz w:val="32"/>
          <w:szCs w:val="32"/>
        </w:rPr>
        <w:t>GB 2760-2024《食品安全国家标准 食品添加剂使用标准》</w:t>
      </w:r>
      <w:r>
        <w:rPr>
          <w:rFonts w:hint="eastAsia" w:ascii="仿宋_GB2312" w:hAnsi="黑体" w:eastAsia="仿宋_GB2312"/>
          <w:sz w:val="32"/>
          <w:szCs w:val="32"/>
          <w:lang w:eastAsia="zh-CN"/>
        </w:rPr>
        <w:t>。</w:t>
      </w:r>
    </w:p>
    <w:p w14:paraId="0D2155CF">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firstLine="643" w:firstLineChars="200"/>
        <w:textAlignment w:val="auto"/>
        <w:outlineLvl w:val="1"/>
        <w:rPr>
          <w:rFonts w:hint="eastAsia" w:ascii="黑体" w:eastAsia="黑体" w:cs="黑体"/>
          <w:color w:val="000000"/>
          <w:sz w:val="32"/>
          <w:szCs w:val="32"/>
        </w:rPr>
      </w:pPr>
      <w:r>
        <w:rPr>
          <w:rFonts w:hint="eastAsia" w:ascii="楷体" w:hAnsi="楷体" w:eastAsia="楷体"/>
          <w:b/>
          <w:sz w:val="32"/>
          <w:szCs w:val="32"/>
          <w:lang w:eastAsia="zh-CN"/>
        </w:rPr>
        <w:t>（二）</w:t>
      </w:r>
      <w:r>
        <w:rPr>
          <w:rFonts w:hint="eastAsia" w:ascii="楷体" w:hAnsi="楷体" w:eastAsia="楷体"/>
          <w:b/>
          <w:sz w:val="32"/>
          <w:szCs w:val="32"/>
        </w:rPr>
        <w:t>检验项目</w:t>
      </w:r>
    </w:p>
    <w:p w14:paraId="60E95A89">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firstLine="640" w:firstLineChars="200"/>
        <w:textAlignment w:val="auto"/>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蜜饯类、凉果类、果脯类、话化类、果糕类</w:t>
      </w:r>
      <w:r>
        <w:rPr>
          <w:rFonts w:hint="default" w:ascii="仿宋_GB2312" w:hAnsi="黑体" w:eastAsia="仿宋_GB2312"/>
          <w:sz w:val="32"/>
          <w:szCs w:val="32"/>
          <w:lang w:val="en-US" w:eastAsia="zh-CN"/>
        </w:rPr>
        <w:t>的抽检项目</w:t>
      </w:r>
      <w:r>
        <w:rPr>
          <w:rFonts w:hint="eastAsia" w:ascii="仿宋_GB2312" w:hAnsi="黑体" w:eastAsia="仿宋_GB2312"/>
          <w:sz w:val="32"/>
          <w:szCs w:val="32"/>
          <w:lang w:val="en-US" w:eastAsia="zh-CN"/>
        </w:rPr>
        <w:t>包括苯甲酸及其钠盐(以苯甲酸计)、山梨酸及其钾盐(以山梨酸计)、甜蜜素(以环己基氨基磺酸计)、二氧化硫残留量。</w:t>
      </w:r>
    </w:p>
    <w:p w14:paraId="45CA114A">
      <w:pPr>
        <w:keepNext w:val="0"/>
        <w:keepLines w:val="0"/>
        <w:pageBreakBefore w:val="0"/>
        <w:widowControl/>
        <w:numPr>
          <w:ilvl w:val="0"/>
          <w:numId w:val="0"/>
        </w:numPr>
        <w:kinsoku/>
        <w:wordWrap/>
        <w:overflowPunct/>
        <w:topLinePunct w:val="0"/>
        <w:autoSpaceDE/>
        <w:autoSpaceDN/>
        <w:bidi w:val="0"/>
        <w:adjustRightInd w:val="0"/>
        <w:snapToGrid w:val="0"/>
        <w:spacing w:after="0" w:line="580" w:lineRule="exact"/>
        <w:ind w:left="0" w:leftChars="0" w:right="0" w:rightChars="0" w:firstLine="640" w:firstLineChars="200"/>
        <w:textAlignment w:val="auto"/>
        <w:outlineLvl w:val="0"/>
        <w:rPr>
          <w:rFonts w:hint="eastAsia" w:ascii="黑体" w:eastAsia="黑体" w:cs="黑体"/>
          <w:color w:val="000000"/>
          <w:sz w:val="32"/>
          <w:szCs w:val="32"/>
          <w:lang w:val="en-US" w:eastAsia="zh-CN"/>
        </w:rPr>
      </w:pPr>
      <w:r>
        <w:rPr>
          <w:rFonts w:hint="eastAsia" w:ascii="黑体" w:eastAsia="黑体" w:cs="黑体"/>
          <w:color w:val="000000"/>
          <w:sz w:val="32"/>
          <w:szCs w:val="32"/>
          <w:lang w:val="en-US" w:eastAsia="zh-CN"/>
        </w:rPr>
        <w:t>十、</w:t>
      </w:r>
      <w:r>
        <w:rPr>
          <w:rFonts w:hint="eastAsia" w:ascii="黑体" w:eastAsia="黑体" w:cs="黑体"/>
          <w:color w:val="000000"/>
          <w:sz w:val="32"/>
          <w:szCs w:val="32"/>
          <w:lang w:eastAsia="zh-CN"/>
        </w:rPr>
        <w:t>糖果制品</w:t>
      </w:r>
    </w:p>
    <w:p w14:paraId="06B8AF48">
      <w:pPr>
        <w:keepNext w:val="0"/>
        <w:keepLines w:val="0"/>
        <w:pageBreakBefore w:val="0"/>
        <w:widowControl/>
        <w:numPr>
          <w:ilvl w:val="0"/>
          <w:numId w:val="0"/>
        </w:numPr>
        <w:kinsoku/>
        <w:wordWrap/>
        <w:overflowPunct/>
        <w:topLinePunct w:val="0"/>
        <w:autoSpaceDE/>
        <w:autoSpaceDN/>
        <w:bidi w:val="0"/>
        <w:adjustRightInd w:val="0"/>
        <w:snapToGrid w:val="0"/>
        <w:spacing w:after="0" w:line="580" w:lineRule="exact"/>
        <w:ind w:left="0" w:leftChars="0" w:right="0" w:rightChars="0" w:firstLine="643" w:firstLineChars="200"/>
        <w:textAlignment w:val="auto"/>
        <w:outlineLvl w:val="0"/>
        <w:rPr>
          <w:rFonts w:hint="eastAsia" w:ascii="楷体" w:hAnsi="楷体" w:eastAsia="楷体"/>
          <w:b/>
          <w:sz w:val="32"/>
          <w:szCs w:val="32"/>
          <w:lang w:eastAsia="zh-CN"/>
        </w:rPr>
      </w:pPr>
      <w:r>
        <w:rPr>
          <w:rFonts w:hint="eastAsia" w:ascii="楷体" w:hAnsi="楷体" w:eastAsia="楷体"/>
          <w:b/>
          <w:sz w:val="32"/>
          <w:szCs w:val="32"/>
          <w:lang w:eastAsia="zh-CN"/>
        </w:rPr>
        <w:t>（一）抽检依据</w:t>
      </w:r>
    </w:p>
    <w:p w14:paraId="3651C459">
      <w:pPr>
        <w:keepNext w:val="0"/>
        <w:keepLines w:val="0"/>
        <w:pageBreakBefore w:val="0"/>
        <w:widowControl/>
        <w:numPr>
          <w:ilvl w:val="0"/>
          <w:numId w:val="0"/>
        </w:numPr>
        <w:kinsoku/>
        <w:wordWrap/>
        <w:overflowPunct/>
        <w:topLinePunct w:val="0"/>
        <w:autoSpaceDE/>
        <w:autoSpaceDN/>
        <w:bidi w:val="0"/>
        <w:adjustRightInd w:val="0"/>
        <w:snapToGrid w:val="0"/>
        <w:spacing w:after="0" w:line="580" w:lineRule="exact"/>
        <w:ind w:left="0" w:leftChars="0" w:right="0" w:rightChars="0" w:firstLine="640" w:firstLineChars="200"/>
        <w:textAlignment w:val="auto"/>
        <w:outlineLvl w:val="0"/>
        <w:rPr>
          <w:rFonts w:hint="eastAsia" w:ascii="仿宋_GB2312" w:hAnsi="黑体" w:eastAsia="仿宋_GB2312"/>
          <w:sz w:val="32"/>
          <w:szCs w:val="32"/>
          <w:lang w:eastAsia="zh-CN"/>
        </w:rPr>
      </w:pPr>
      <w:r>
        <w:rPr>
          <w:rFonts w:hint="eastAsia" w:ascii="仿宋_GB2312" w:hAnsi="黑体" w:eastAsia="仿宋_GB2312" w:cstheme="minorBidi"/>
          <w:sz w:val="32"/>
          <w:szCs w:val="32"/>
          <w:lang w:val="en-US" w:eastAsia="zh-CN" w:bidi="ar-SA"/>
        </w:rPr>
        <w:t>糖果制品</w:t>
      </w:r>
      <w:r>
        <w:rPr>
          <w:rFonts w:hint="eastAsia" w:ascii="仿宋_GB2312" w:hAnsi="黑体" w:eastAsia="仿宋_GB2312"/>
          <w:sz w:val="32"/>
          <w:szCs w:val="32"/>
        </w:rPr>
        <w:t>抽检依据</w:t>
      </w:r>
      <w:r>
        <w:rPr>
          <w:rFonts w:hint="eastAsia" w:ascii="仿宋_GB2312" w:hAnsi="黑体" w:eastAsia="仿宋_GB2312"/>
          <w:sz w:val="32"/>
          <w:szCs w:val="32"/>
          <w:lang w:eastAsia="zh-CN"/>
        </w:rPr>
        <w:t>是GB 17399-2016《食品安全国家标准 糖果》、GB 2760-2024《食品安全国家标准 食品添加剂使用标准》、GB 19299-2015《食品安全国家标准 果冻》。</w:t>
      </w:r>
    </w:p>
    <w:p w14:paraId="45E82C2D">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firstLine="643" w:firstLineChars="200"/>
        <w:textAlignment w:val="auto"/>
        <w:outlineLvl w:val="1"/>
        <w:rPr>
          <w:rFonts w:hint="eastAsia" w:ascii="黑体" w:eastAsia="黑体" w:cs="黑体"/>
          <w:color w:val="000000"/>
          <w:sz w:val="32"/>
          <w:szCs w:val="32"/>
        </w:rPr>
      </w:pPr>
      <w:r>
        <w:rPr>
          <w:rFonts w:hint="eastAsia" w:ascii="楷体" w:hAnsi="楷体" w:eastAsia="楷体"/>
          <w:b/>
          <w:sz w:val="32"/>
          <w:szCs w:val="32"/>
          <w:lang w:eastAsia="zh-CN"/>
        </w:rPr>
        <w:t>（二）</w:t>
      </w:r>
      <w:r>
        <w:rPr>
          <w:rFonts w:hint="eastAsia" w:ascii="楷体" w:hAnsi="楷体" w:eastAsia="楷体"/>
          <w:b/>
          <w:sz w:val="32"/>
          <w:szCs w:val="32"/>
        </w:rPr>
        <w:t>检验项目</w:t>
      </w:r>
    </w:p>
    <w:p w14:paraId="336BDE05">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firstLine="640" w:firstLineChars="200"/>
        <w:textAlignment w:val="auto"/>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1.糖果</w:t>
      </w:r>
      <w:r>
        <w:rPr>
          <w:rFonts w:hint="default" w:ascii="仿宋_GB2312" w:hAnsi="黑体" w:eastAsia="仿宋_GB2312"/>
          <w:sz w:val="32"/>
          <w:szCs w:val="32"/>
          <w:lang w:val="en-US" w:eastAsia="zh-CN"/>
        </w:rPr>
        <w:t>的抽检项目</w:t>
      </w:r>
      <w:r>
        <w:rPr>
          <w:rFonts w:hint="eastAsia" w:ascii="仿宋_GB2312" w:hAnsi="黑体" w:eastAsia="仿宋_GB2312"/>
          <w:sz w:val="32"/>
          <w:szCs w:val="32"/>
          <w:lang w:val="en-US" w:eastAsia="zh-CN"/>
        </w:rPr>
        <w:t>包括甜蜜素(以环己基氨基磺酸计)、胭脂红、诱惑红、二氧化硫残留量、菌落总数、大肠菌群。</w:t>
      </w:r>
    </w:p>
    <w:p w14:paraId="6355E5AD">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2.果冻</w:t>
      </w:r>
      <w:r>
        <w:rPr>
          <w:rFonts w:hint="default" w:ascii="仿宋_GB2312" w:hAnsi="黑体" w:eastAsia="仿宋_GB2312"/>
          <w:sz w:val="32"/>
          <w:szCs w:val="32"/>
          <w:lang w:val="en-US" w:eastAsia="zh-CN"/>
        </w:rPr>
        <w:t>的抽检项目</w:t>
      </w:r>
      <w:r>
        <w:rPr>
          <w:rFonts w:hint="eastAsia" w:ascii="仿宋_GB2312" w:hAnsi="黑体" w:eastAsia="仿宋_GB2312"/>
          <w:sz w:val="32"/>
          <w:szCs w:val="32"/>
          <w:lang w:val="en-US" w:eastAsia="zh-CN"/>
        </w:rPr>
        <w:t>包括山梨酸及其钾盐(以山梨酸计)、苯甲酸及其钠盐(以苯甲酸计)、甜蜜素(以环己基氨基磺酸计)、菌落总数、大肠菌群、霉菌。</w:t>
      </w:r>
    </w:p>
    <w:p w14:paraId="11F63924">
      <w:pPr>
        <w:keepNext w:val="0"/>
        <w:keepLines w:val="0"/>
        <w:pageBreakBefore w:val="0"/>
        <w:widowControl/>
        <w:numPr>
          <w:ilvl w:val="0"/>
          <w:numId w:val="0"/>
        </w:numPr>
        <w:kinsoku/>
        <w:wordWrap/>
        <w:overflowPunct/>
        <w:topLinePunct w:val="0"/>
        <w:autoSpaceDE/>
        <w:autoSpaceDN/>
        <w:bidi w:val="0"/>
        <w:adjustRightInd w:val="0"/>
        <w:snapToGrid w:val="0"/>
        <w:spacing w:after="0" w:line="580" w:lineRule="exact"/>
        <w:ind w:left="0" w:leftChars="0" w:right="0" w:rightChars="0" w:firstLine="640" w:firstLineChars="200"/>
        <w:textAlignment w:val="auto"/>
        <w:outlineLvl w:val="0"/>
        <w:rPr>
          <w:rFonts w:hint="eastAsia" w:ascii="黑体" w:eastAsia="黑体" w:cs="黑体"/>
          <w:color w:val="000000"/>
          <w:sz w:val="32"/>
          <w:szCs w:val="32"/>
          <w:lang w:val="en-US" w:eastAsia="zh-CN"/>
        </w:rPr>
      </w:pPr>
      <w:r>
        <w:rPr>
          <w:rFonts w:hint="eastAsia" w:ascii="黑体" w:eastAsia="黑体" w:cs="黑体"/>
          <w:color w:val="000000"/>
          <w:sz w:val="32"/>
          <w:szCs w:val="32"/>
          <w:lang w:val="en-US" w:eastAsia="zh-CN"/>
        </w:rPr>
        <w:t>十一、</w:t>
      </w:r>
      <w:r>
        <w:rPr>
          <w:rFonts w:hint="eastAsia" w:ascii="黑体" w:eastAsia="黑体" w:cs="黑体"/>
          <w:color w:val="000000"/>
          <w:sz w:val="32"/>
          <w:szCs w:val="32"/>
          <w:lang w:eastAsia="zh-CN"/>
        </w:rPr>
        <w:t>食用农产品</w:t>
      </w:r>
    </w:p>
    <w:p w14:paraId="7B43CECF">
      <w:pPr>
        <w:keepNext w:val="0"/>
        <w:keepLines w:val="0"/>
        <w:pageBreakBefore w:val="0"/>
        <w:widowControl/>
        <w:numPr>
          <w:ilvl w:val="0"/>
          <w:numId w:val="0"/>
        </w:numPr>
        <w:kinsoku/>
        <w:wordWrap/>
        <w:overflowPunct/>
        <w:topLinePunct w:val="0"/>
        <w:autoSpaceDE/>
        <w:autoSpaceDN/>
        <w:bidi w:val="0"/>
        <w:adjustRightInd w:val="0"/>
        <w:snapToGrid w:val="0"/>
        <w:spacing w:after="0" w:line="580" w:lineRule="exact"/>
        <w:ind w:left="0" w:leftChars="0" w:right="0" w:rightChars="0" w:firstLine="643" w:firstLineChars="200"/>
        <w:textAlignment w:val="auto"/>
        <w:outlineLvl w:val="0"/>
        <w:rPr>
          <w:rFonts w:hint="eastAsia" w:ascii="楷体" w:hAnsi="楷体" w:eastAsia="楷体"/>
          <w:b/>
          <w:sz w:val="32"/>
          <w:szCs w:val="32"/>
          <w:lang w:eastAsia="zh-CN"/>
        </w:rPr>
      </w:pPr>
      <w:r>
        <w:rPr>
          <w:rFonts w:hint="eastAsia" w:ascii="楷体" w:hAnsi="楷体" w:eastAsia="楷体"/>
          <w:b/>
          <w:sz w:val="32"/>
          <w:szCs w:val="32"/>
          <w:lang w:eastAsia="zh-CN"/>
        </w:rPr>
        <w:t>（一）抽检依据</w:t>
      </w:r>
    </w:p>
    <w:p w14:paraId="2FF8875B">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食用农产品</w:t>
      </w:r>
      <w:r>
        <w:rPr>
          <w:rFonts w:hint="eastAsia" w:ascii="仿宋_GB2312" w:hAnsi="黑体" w:eastAsia="仿宋_GB2312"/>
          <w:sz w:val="32"/>
          <w:szCs w:val="32"/>
        </w:rPr>
        <w:t>抽检依据</w:t>
      </w:r>
      <w:r>
        <w:rPr>
          <w:rFonts w:hint="eastAsia" w:ascii="仿宋_GB2312" w:hAnsi="黑体" w:eastAsia="仿宋_GB2312"/>
          <w:sz w:val="32"/>
          <w:szCs w:val="32"/>
          <w:lang w:eastAsia="zh-CN"/>
        </w:rPr>
        <w:t>是GB 31650-2019《食品安全国家标准 食品中兽药最大残留限量》、GB 2762-2022《食品安全国家标准 食品中污染物限量》、GB 2763-2026《食品安全国家标准 食品中农药最大残留限量》等。</w:t>
      </w:r>
    </w:p>
    <w:p w14:paraId="4CE38D70">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firstLine="643" w:firstLineChars="200"/>
        <w:textAlignment w:val="auto"/>
        <w:outlineLvl w:val="1"/>
        <w:rPr>
          <w:rFonts w:hint="eastAsia" w:ascii="黑体" w:eastAsia="黑体" w:cs="黑体"/>
          <w:color w:val="000000"/>
          <w:sz w:val="32"/>
          <w:szCs w:val="32"/>
        </w:rPr>
      </w:pPr>
      <w:r>
        <w:rPr>
          <w:rFonts w:hint="eastAsia" w:ascii="楷体" w:hAnsi="楷体" w:eastAsia="楷体"/>
          <w:b/>
          <w:sz w:val="32"/>
          <w:szCs w:val="32"/>
          <w:lang w:eastAsia="zh-CN"/>
        </w:rPr>
        <w:t>（二）</w:t>
      </w:r>
      <w:r>
        <w:rPr>
          <w:rFonts w:hint="eastAsia" w:ascii="楷体" w:hAnsi="楷体" w:eastAsia="楷体"/>
          <w:b/>
          <w:sz w:val="32"/>
          <w:szCs w:val="32"/>
        </w:rPr>
        <w:t>检验项目</w:t>
      </w:r>
    </w:p>
    <w:p w14:paraId="776E7E02">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1.淡水虾</w:t>
      </w:r>
      <w:r>
        <w:rPr>
          <w:rFonts w:hint="default" w:ascii="仿宋_GB2312" w:hAnsi="黑体" w:eastAsia="仿宋_GB2312"/>
          <w:sz w:val="32"/>
          <w:szCs w:val="32"/>
          <w:lang w:val="en-US" w:eastAsia="zh-CN"/>
        </w:rPr>
        <w:t>的抽检项目</w:t>
      </w:r>
      <w:r>
        <w:rPr>
          <w:rFonts w:hint="eastAsia" w:ascii="仿宋_GB2312" w:hAnsi="黑体" w:eastAsia="仿宋_GB2312"/>
          <w:sz w:val="32"/>
          <w:szCs w:val="32"/>
          <w:lang w:val="en-US" w:eastAsia="zh-CN"/>
        </w:rPr>
        <w:t>包括镉(以Cd计)、孔雀石绿、呋喃唑酮代谢物、恩诺沙星。</w:t>
      </w:r>
    </w:p>
    <w:p w14:paraId="2EF9EB33">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2.黄瓜</w:t>
      </w:r>
      <w:r>
        <w:rPr>
          <w:rFonts w:hint="default" w:ascii="仿宋_GB2312" w:hAnsi="黑体" w:eastAsia="仿宋_GB2312"/>
          <w:sz w:val="32"/>
          <w:szCs w:val="32"/>
          <w:lang w:val="en-US" w:eastAsia="zh-CN"/>
        </w:rPr>
        <w:t>的抽检项目</w:t>
      </w:r>
      <w:r>
        <w:rPr>
          <w:rFonts w:hint="eastAsia" w:ascii="仿宋_GB2312" w:hAnsi="黑体" w:eastAsia="仿宋_GB2312"/>
          <w:sz w:val="32"/>
          <w:szCs w:val="32"/>
          <w:lang w:val="en-US" w:eastAsia="zh-CN"/>
        </w:rPr>
        <w:t>包括阿维菌素、哒螨灵、毒死蜱、甲拌磷、噻虫嗪、乙螨唑、氧乐果。</w:t>
      </w:r>
    </w:p>
    <w:p w14:paraId="6BB9ECE7">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3.鸡蛋</w:t>
      </w:r>
      <w:r>
        <w:rPr>
          <w:rFonts w:hint="default" w:ascii="仿宋_GB2312" w:hAnsi="黑体" w:eastAsia="仿宋_GB2312"/>
          <w:sz w:val="32"/>
          <w:szCs w:val="32"/>
          <w:lang w:val="en-US" w:eastAsia="zh-CN"/>
        </w:rPr>
        <w:t>的抽检项目</w:t>
      </w:r>
      <w:r>
        <w:rPr>
          <w:rFonts w:hint="eastAsia" w:ascii="仿宋_GB2312" w:hAnsi="黑体" w:eastAsia="仿宋_GB2312"/>
          <w:sz w:val="32"/>
          <w:szCs w:val="32"/>
          <w:lang w:val="en-US" w:eastAsia="zh-CN"/>
        </w:rPr>
        <w:t>包括甲硝唑、地美硝唑、氟虫腈、氯霉素、氟苯尼考、恩诺沙星、甲氧苄啶、磺胺类(总量)、多西环素、托曲珠利。</w:t>
      </w:r>
    </w:p>
    <w:p w14:paraId="694B523D">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4.牛肉</w:t>
      </w:r>
      <w:r>
        <w:rPr>
          <w:rFonts w:hint="default" w:ascii="仿宋_GB2312" w:hAnsi="黑体" w:eastAsia="仿宋_GB2312"/>
          <w:sz w:val="32"/>
          <w:szCs w:val="32"/>
          <w:lang w:val="en-US" w:eastAsia="zh-CN"/>
        </w:rPr>
        <w:t>的抽检项目</w:t>
      </w:r>
      <w:r>
        <w:rPr>
          <w:rFonts w:hint="eastAsia" w:ascii="仿宋_GB2312" w:hAnsi="黑体" w:eastAsia="仿宋_GB2312"/>
          <w:sz w:val="32"/>
          <w:szCs w:val="32"/>
          <w:lang w:val="en-US" w:eastAsia="zh-CN"/>
        </w:rPr>
        <w:t>包括挥发性盐基氮、水分、氯霉素、恩诺沙星、磺胺类(总量)、氟苯尼考、地塞米松。</w:t>
      </w:r>
    </w:p>
    <w:p w14:paraId="1D0CBE1D">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5.茄子</w:t>
      </w:r>
      <w:r>
        <w:rPr>
          <w:rFonts w:hint="default" w:ascii="仿宋_GB2312" w:hAnsi="黑体" w:eastAsia="仿宋_GB2312"/>
          <w:sz w:val="32"/>
          <w:szCs w:val="32"/>
          <w:lang w:val="en-US" w:eastAsia="zh-CN"/>
        </w:rPr>
        <w:t>的抽检项目</w:t>
      </w:r>
      <w:r>
        <w:rPr>
          <w:rFonts w:hint="eastAsia" w:ascii="仿宋_GB2312" w:hAnsi="黑体" w:eastAsia="仿宋_GB2312"/>
          <w:sz w:val="32"/>
          <w:szCs w:val="32"/>
          <w:lang w:val="en-US" w:eastAsia="zh-CN"/>
        </w:rPr>
        <w:t>包括镉(以Cd计)、毒死蜱、甲拌磷、克百威、噻虫胺、噻虫嗪、氧乐果。</w:t>
      </w:r>
    </w:p>
    <w:p w14:paraId="6749AE8A">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6.</w:t>
      </w:r>
      <w:r>
        <w:rPr>
          <w:rFonts w:hint="default" w:ascii="仿宋_GB2312" w:hAnsi="黑体" w:eastAsia="仿宋_GB2312"/>
          <w:sz w:val="32"/>
          <w:szCs w:val="32"/>
          <w:lang w:val="en-US" w:eastAsia="zh-CN"/>
        </w:rPr>
        <w:t>猪肉的抽检项目</w:t>
      </w:r>
      <w:r>
        <w:rPr>
          <w:rFonts w:hint="eastAsia" w:ascii="仿宋_GB2312" w:hAnsi="黑体" w:eastAsia="仿宋_GB2312"/>
          <w:sz w:val="32"/>
          <w:szCs w:val="32"/>
          <w:lang w:val="en-US" w:eastAsia="zh-CN"/>
        </w:rPr>
        <w:t>包括氯霉素、克伦特罗、莱克多巴胺、沙丁胺醇、恩诺沙星、磺胺类(总量)、氟苯尼考、多西环素。</w:t>
      </w:r>
    </w:p>
    <w:p w14:paraId="3BB6CC1F">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7.菜豆</w:t>
      </w:r>
      <w:r>
        <w:rPr>
          <w:rFonts w:hint="default" w:ascii="仿宋_GB2312" w:hAnsi="黑体" w:eastAsia="仿宋_GB2312"/>
          <w:sz w:val="32"/>
          <w:szCs w:val="32"/>
          <w:lang w:val="en-US" w:eastAsia="zh-CN"/>
        </w:rPr>
        <w:t>的抽检项目</w:t>
      </w:r>
      <w:r>
        <w:rPr>
          <w:rFonts w:hint="eastAsia" w:ascii="仿宋_GB2312" w:hAnsi="黑体" w:eastAsia="仿宋_GB2312"/>
          <w:sz w:val="32"/>
          <w:szCs w:val="32"/>
          <w:lang w:val="en-US" w:eastAsia="zh-CN"/>
        </w:rPr>
        <w:t>包括毒死蜱、甲氨基阿维菌素苯甲酸盐、甲胺磷、克百威、噻虫胺、氧乐果、乙酰甲胺磷。</w:t>
      </w:r>
    </w:p>
    <w:p w14:paraId="3B94FA9D">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8.辣椒</w:t>
      </w:r>
      <w:r>
        <w:rPr>
          <w:rFonts w:hint="default" w:ascii="仿宋_GB2312" w:hAnsi="黑体" w:eastAsia="仿宋_GB2312"/>
          <w:sz w:val="32"/>
          <w:szCs w:val="32"/>
          <w:lang w:val="en-US" w:eastAsia="zh-CN"/>
        </w:rPr>
        <w:t>的抽检项目</w:t>
      </w:r>
      <w:r>
        <w:rPr>
          <w:rFonts w:hint="eastAsia" w:ascii="仿宋_GB2312" w:hAnsi="黑体" w:eastAsia="仿宋_GB2312"/>
          <w:sz w:val="32"/>
          <w:szCs w:val="32"/>
          <w:lang w:val="en-US" w:eastAsia="zh-CN"/>
        </w:rPr>
        <w:t>包括镉(以Cd计)、倍硫磷、啶虫脒、毒死蜱、呋虫胺、甲拌磷、克百威、噻虫胺、噻虫嗪、氧乐果。</w:t>
      </w:r>
    </w:p>
    <w:p w14:paraId="5273DBFE">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rightChars="0" w:firstLine="640" w:firstLineChars="200"/>
        <w:textAlignment w:val="auto"/>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9.羊肉</w:t>
      </w:r>
      <w:r>
        <w:rPr>
          <w:rFonts w:hint="default" w:ascii="仿宋_GB2312" w:hAnsi="黑体" w:eastAsia="仿宋_GB2312"/>
          <w:sz w:val="32"/>
          <w:szCs w:val="32"/>
          <w:lang w:val="en-US" w:eastAsia="zh-CN"/>
        </w:rPr>
        <w:t>的抽检项目</w:t>
      </w:r>
      <w:r>
        <w:rPr>
          <w:rFonts w:hint="eastAsia" w:ascii="仿宋_GB2312" w:hAnsi="黑体" w:eastAsia="仿宋_GB2312"/>
          <w:sz w:val="32"/>
          <w:szCs w:val="32"/>
          <w:lang w:val="en-US" w:eastAsia="zh-CN"/>
        </w:rPr>
        <w:t>包括氯霉素、克伦特罗、莱克多巴胺、沙丁胺醇、恩诺沙星、磺胺类(总量)。</w:t>
      </w:r>
    </w:p>
    <w:sectPr>
      <w:pgSz w:w="11906" w:h="16838"/>
      <w:pgMar w:top="1440" w:right="1474" w:bottom="1440" w:left="1474" w:header="851" w:footer="992" w:gutter="0"/>
      <w:paperSrc/>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altName w:val="方正书宋_GBK"/>
    <w:panose1 w:val="02010600030101010101"/>
    <w:charset w:val="34"/>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Tahoma">
    <w:altName w:val="noto sans thai"/>
    <w:panose1 w:val="020B0604030504040204"/>
    <w:charset w:val="00"/>
    <w:family w:val="auto"/>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00" w:csb1="00000000"/>
  </w:font>
  <w:font w:name="微软雅黑">
    <w:altName w:val="黑体"/>
    <w:panose1 w:val="020B0503020204020204"/>
    <w:charset w:val="86"/>
    <w:family w:val="auto"/>
    <w:pitch w:val="default"/>
    <w:sig w:usb0="00000000" w:usb1="0000000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Wingdings 3">
    <w:panose1 w:val="05040102010807070707"/>
    <w:charset w:val="00"/>
    <w:family w:val="auto"/>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6DF5A8"/>
    <w:multiLevelType w:val="singleLevel"/>
    <w:tmpl w:val="AD6DF5A8"/>
    <w:lvl w:ilvl="0" w:tentative="0">
      <w:start w:val="2"/>
      <w:numFmt w:val="chineseCounting"/>
      <w:suff w:val="nothing"/>
      <w:lvlText w:val="（%1）"/>
      <w:lvlJc w:val="left"/>
      <w:rPr>
        <w:rFonts w:hint="eastAsia"/>
      </w:rPr>
    </w:lvl>
  </w:abstractNum>
  <w:abstractNum w:abstractNumId="1">
    <w:nsid w:val="E4755A54"/>
    <w:multiLevelType w:val="singleLevel"/>
    <w:tmpl w:val="E4755A54"/>
    <w:lvl w:ilvl="0" w:tentative="0">
      <w:start w:val="2"/>
      <w:numFmt w:val="chineseCounting"/>
      <w:suff w:val="nothing"/>
      <w:lvlText w:val="（%1）"/>
      <w:lvlJc w:val="left"/>
      <w:rPr>
        <w:rFonts w:hint="eastAsia"/>
      </w:rPr>
    </w:lvl>
  </w:abstractNum>
  <w:abstractNum w:abstractNumId="2">
    <w:nsid w:val="E8DF9B1F"/>
    <w:multiLevelType w:val="singleLevel"/>
    <w:tmpl w:val="E8DF9B1F"/>
    <w:lvl w:ilvl="0" w:tentative="0">
      <w:start w:val="2"/>
      <w:numFmt w:val="chineseCounting"/>
      <w:suff w:val="nothing"/>
      <w:lvlText w:val="（%1）"/>
      <w:lvlJc w:val="left"/>
      <w:rPr>
        <w:rFonts w:hint="eastAsia"/>
      </w:rPr>
    </w:lvl>
  </w:abstractNum>
  <w:abstractNum w:abstractNumId="3">
    <w:nsid w:val="77C2D4E5"/>
    <w:multiLevelType w:val="singleLevel"/>
    <w:tmpl w:val="77C2D4E5"/>
    <w:lvl w:ilvl="0" w:tentative="0">
      <w:start w:val="2"/>
      <w:numFmt w:val="chineseCounting"/>
      <w:suff w:val="nothing"/>
      <w:lvlText w:val="（%1）"/>
      <w:lvlJc w:val="left"/>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iYWViYTljMzA1MTI3MDYwMGY5NWM1MzQzYWY1MjEifQ=="/>
  </w:docVars>
  <w:rsids>
    <w:rsidRoot w:val="13ED2AE1"/>
    <w:rsid w:val="0000497E"/>
    <w:rsid w:val="001330E2"/>
    <w:rsid w:val="01256EF0"/>
    <w:rsid w:val="028D7421"/>
    <w:rsid w:val="02D12921"/>
    <w:rsid w:val="032640B7"/>
    <w:rsid w:val="038D0151"/>
    <w:rsid w:val="03916F6C"/>
    <w:rsid w:val="03EA43FF"/>
    <w:rsid w:val="04266886"/>
    <w:rsid w:val="04AF718C"/>
    <w:rsid w:val="04B403C6"/>
    <w:rsid w:val="05EA6938"/>
    <w:rsid w:val="063F431D"/>
    <w:rsid w:val="09102B5A"/>
    <w:rsid w:val="09C3197A"/>
    <w:rsid w:val="0A7F3AF8"/>
    <w:rsid w:val="0B123C38"/>
    <w:rsid w:val="0C053963"/>
    <w:rsid w:val="0C0B7609"/>
    <w:rsid w:val="0EB3632D"/>
    <w:rsid w:val="0F176051"/>
    <w:rsid w:val="11074842"/>
    <w:rsid w:val="12575B0E"/>
    <w:rsid w:val="12ED5CBA"/>
    <w:rsid w:val="13ED2AE1"/>
    <w:rsid w:val="148876BD"/>
    <w:rsid w:val="15033573"/>
    <w:rsid w:val="15DD2016"/>
    <w:rsid w:val="165434B0"/>
    <w:rsid w:val="16B25A48"/>
    <w:rsid w:val="16D50F3F"/>
    <w:rsid w:val="19A76BC3"/>
    <w:rsid w:val="1A3C145A"/>
    <w:rsid w:val="1D6170C3"/>
    <w:rsid w:val="1D6E0F00"/>
    <w:rsid w:val="1D784F2D"/>
    <w:rsid w:val="1EE1053D"/>
    <w:rsid w:val="1FCB2529"/>
    <w:rsid w:val="20390790"/>
    <w:rsid w:val="23D27697"/>
    <w:rsid w:val="240B41F2"/>
    <w:rsid w:val="24F9229C"/>
    <w:rsid w:val="26F251F5"/>
    <w:rsid w:val="27405D0F"/>
    <w:rsid w:val="28E173AB"/>
    <w:rsid w:val="295E4DC4"/>
    <w:rsid w:val="2B9B40AD"/>
    <w:rsid w:val="2C26606D"/>
    <w:rsid w:val="2D0F6B01"/>
    <w:rsid w:val="2E3E316C"/>
    <w:rsid w:val="2F4D3910"/>
    <w:rsid w:val="2FD679A5"/>
    <w:rsid w:val="30714762"/>
    <w:rsid w:val="3196350C"/>
    <w:rsid w:val="326C1126"/>
    <w:rsid w:val="3279402F"/>
    <w:rsid w:val="327A7F68"/>
    <w:rsid w:val="35E363BB"/>
    <w:rsid w:val="36B204FD"/>
    <w:rsid w:val="37D54F27"/>
    <w:rsid w:val="38301DBE"/>
    <w:rsid w:val="392751D2"/>
    <w:rsid w:val="39361F1D"/>
    <w:rsid w:val="39845E10"/>
    <w:rsid w:val="3AA167D5"/>
    <w:rsid w:val="3C4D4F50"/>
    <w:rsid w:val="3CD34448"/>
    <w:rsid w:val="3CF163D1"/>
    <w:rsid w:val="3E7569E0"/>
    <w:rsid w:val="3ED86BBE"/>
    <w:rsid w:val="3F6C0DD8"/>
    <w:rsid w:val="3F7647BE"/>
    <w:rsid w:val="3F7F71CB"/>
    <w:rsid w:val="406805AA"/>
    <w:rsid w:val="40A77CE0"/>
    <w:rsid w:val="4180507D"/>
    <w:rsid w:val="41DA7286"/>
    <w:rsid w:val="431247FD"/>
    <w:rsid w:val="43D8736E"/>
    <w:rsid w:val="44E4041B"/>
    <w:rsid w:val="45886FF9"/>
    <w:rsid w:val="45E63BD1"/>
    <w:rsid w:val="46F030A7"/>
    <w:rsid w:val="47B506AA"/>
    <w:rsid w:val="47EB64AF"/>
    <w:rsid w:val="481316CF"/>
    <w:rsid w:val="48A22238"/>
    <w:rsid w:val="49553696"/>
    <w:rsid w:val="49BC7F3E"/>
    <w:rsid w:val="49C10D2B"/>
    <w:rsid w:val="49FD6C71"/>
    <w:rsid w:val="4B156FA2"/>
    <w:rsid w:val="4B681523"/>
    <w:rsid w:val="4B8D4B4A"/>
    <w:rsid w:val="4C4C01F1"/>
    <w:rsid w:val="4C7958ED"/>
    <w:rsid w:val="4D1C4BC7"/>
    <w:rsid w:val="4D390CB0"/>
    <w:rsid w:val="4DAE50E0"/>
    <w:rsid w:val="4E30647F"/>
    <w:rsid w:val="4EB3122E"/>
    <w:rsid w:val="4F135B85"/>
    <w:rsid w:val="4FDF1BA4"/>
    <w:rsid w:val="506E409C"/>
    <w:rsid w:val="519A258E"/>
    <w:rsid w:val="51AA4273"/>
    <w:rsid w:val="51EE06FB"/>
    <w:rsid w:val="520E4D2A"/>
    <w:rsid w:val="55322CF2"/>
    <w:rsid w:val="565D1DDC"/>
    <w:rsid w:val="56E147BB"/>
    <w:rsid w:val="57160009"/>
    <w:rsid w:val="576A2A02"/>
    <w:rsid w:val="580363FE"/>
    <w:rsid w:val="591B18D3"/>
    <w:rsid w:val="5BA478D8"/>
    <w:rsid w:val="5C8210D4"/>
    <w:rsid w:val="5DA17CB9"/>
    <w:rsid w:val="5E445DC2"/>
    <w:rsid w:val="5E7E6D93"/>
    <w:rsid w:val="5EBB1D95"/>
    <w:rsid w:val="5F3D0F4D"/>
    <w:rsid w:val="5F435DA8"/>
    <w:rsid w:val="603E4363"/>
    <w:rsid w:val="610E7D0F"/>
    <w:rsid w:val="61A21C5B"/>
    <w:rsid w:val="61EE385F"/>
    <w:rsid w:val="61FE42EE"/>
    <w:rsid w:val="6239265D"/>
    <w:rsid w:val="62B63B02"/>
    <w:rsid w:val="62EB28C4"/>
    <w:rsid w:val="64665AA4"/>
    <w:rsid w:val="65F36D5E"/>
    <w:rsid w:val="65F922C0"/>
    <w:rsid w:val="66D71736"/>
    <w:rsid w:val="67B93AD5"/>
    <w:rsid w:val="685C0145"/>
    <w:rsid w:val="6A410CE0"/>
    <w:rsid w:val="6A4454E8"/>
    <w:rsid w:val="6A701C86"/>
    <w:rsid w:val="6B2A62D8"/>
    <w:rsid w:val="6BD6580C"/>
    <w:rsid w:val="6E0C261E"/>
    <w:rsid w:val="6E2F3C06"/>
    <w:rsid w:val="6E460F3D"/>
    <w:rsid w:val="6F2F36BC"/>
    <w:rsid w:val="6F8A55A9"/>
    <w:rsid w:val="6FC0618F"/>
    <w:rsid w:val="70363C29"/>
    <w:rsid w:val="70DC62C7"/>
    <w:rsid w:val="713118C3"/>
    <w:rsid w:val="72356103"/>
    <w:rsid w:val="731B6AB1"/>
    <w:rsid w:val="74381E70"/>
    <w:rsid w:val="779B3146"/>
    <w:rsid w:val="7AA6251D"/>
    <w:rsid w:val="7AE41C31"/>
    <w:rsid w:val="7AEC0968"/>
    <w:rsid w:val="7B705F5D"/>
    <w:rsid w:val="7BE424D4"/>
    <w:rsid w:val="7BF5648F"/>
    <w:rsid w:val="7BFF579B"/>
    <w:rsid w:val="7DB5388B"/>
    <w:rsid w:val="7DDD70BA"/>
    <w:rsid w:val="7E227E4E"/>
    <w:rsid w:val="7E645D4D"/>
    <w:rsid w:val="7EA35BB9"/>
    <w:rsid w:val="7F7B6CAB"/>
    <w:rsid w:val="7F927A7C"/>
    <w:rsid w:val="8BBF37FC"/>
    <w:rsid w:val="BCFF8A31"/>
    <w:rsid w:val="D9FC12B1"/>
    <w:rsid w:val="E3E7381A"/>
    <w:rsid w:val="EFFDBD45"/>
    <w:rsid w:val="F3FCBA25"/>
    <w:rsid w:val="F73A1119"/>
    <w:rsid w:val="F7AEDDD8"/>
    <w:rsid w:val="F7DE0C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paragraph" w:styleId="7">
    <w:name w:val="heading 6"/>
    <w:basedOn w:val="1"/>
    <w:next w:val="1"/>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paragraph" w:styleId="8">
    <w:name w:val="heading 7"/>
    <w:basedOn w:val="1"/>
    <w:next w:val="1"/>
    <w:unhideWhenUsed/>
    <w:qFormat/>
    <w:uiPriority w:val="0"/>
    <w:pPr>
      <w:keepNext/>
      <w:keepLines/>
      <w:spacing w:before="240" w:beforeLines="0" w:beforeAutospacing="0" w:after="64" w:afterLines="0" w:afterAutospacing="0" w:line="317" w:lineRule="auto"/>
      <w:outlineLvl w:val="6"/>
    </w:pPr>
    <w:rPr>
      <w:b/>
      <w:sz w:val="24"/>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5204</Words>
  <Characters>5954</Characters>
  <Lines>0</Lines>
  <Paragraphs>0</Paragraphs>
  <TotalTime>28</TotalTime>
  <ScaleCrop>false</ScaleCrop>
  <LinksUpToDate>false</LinksUpToDate>
  <CharactersWithSpaces>6088</CharactersWithSpaces>
  <Application>WPS Office_12.1.2.24720_F1E327BC-269C-435d-A152-05C5408002CA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2022-03-28T21:07:00Z</dcterms:created>
  <dc:creator>laugh and grow fat</dc:creator>
  <cp:lastModifiedBy>hanzhong</cp:lastModifiedBy>
  <dcterms:modified xsi:type="dcterms:W3CDTF">2026-08-21T17:35:05Z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2052-12.1.2.24720</vt:lpwstr>
  </property>
  <property fmtid="{D5CDD505-2E9C-101B-9397-08002B2CF9AE}" pid="3" name="ICV">
    <vt:lpwstr>744BD3A8F3624FDCB64A7DDF7D9C37A8_13</vt:lpwstr>
  </property>
  <property fmtid="{D5CDD505-2E9C-101B-9397-08002B2CF9AE}" pid="4" name="KSOTemplateDocerSaveRecord">
    <vt:lpwstr>eyJoZGlkIjoiNDUwMTFkMDI3ZjBmZjczM2Q3M2EwOGI5M2VjYzUzMDkiLCJ1c2VySWQiOiIzNjUxMjYxOTkifQ==</vt:lpwstr>
  </property>
</Properties>
</file>