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43" w:rsidRDefault="00584043" w:rsidP="00636FEA">
      <w:pPr>
        <w:spacing w:line="54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84043" w:rsidRDefault="00584043" w:rsidP="00636FEA">
      <w:pPr>
        <w:spacing w:line="540" w:lineRule="exact"/>
        <w:jc w:val="center"/>
        <w:outlineLvl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本次检验项目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餐饮食品</w:t>
      </w:r>
    </w:p>
    <w:p w:rsidR="00584043" w:rsidRDefault="00584043" w:rsidP="00636FEA">
      <w:pPr>
        <w:numPr>
          <w:ilvl w:val="0"/>
          <w:numId w:val="2"/>
        </w:numPr>
        <w:spacing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14934-2016</w:t>
      </w:r>
      <w:r>
        <w:rPr>
          <w:rFonts w:ascii="仿宋_GB2312" w:eastAsia="仿宋_GB2312" w:hAnsi="黑体" w:hint="eastAsia"/>
          <w:sz w:val="32"/>
          <w:szCs w:val="32"/>
        </w:rPr>
        <w:t>《食品安全国家标准消毒餐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饮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具》。</w:t>
      </w:r>
    </w:p>
    <w:p w:rsidR="00584043" w:rsidRDefault="00584043" w:rsidP="00636FEA">
      <w:pPr>
        <w:spacing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复用餐饮具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餐馆自行消毒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的抽检项目包括阴离子合成洗涤剂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以十二烷基苯磺酸钠计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、大肠菌群。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淀粉及淀粉制品</w:t>
      </w:r>
    </w:p>
    <w:p w:rsidR="00584043" w:rsidRDefault="00584043" w:rsidP="00636FEA">
      <w:p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《食品安全国家标准食品添加剂使用标准》。</w:t>
      </w:r>
    </w:p>
    <w:p w:rsidR="00584043" w:rsidRDefault="00584043" w:rsidP="00636FEA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粉丝粉条的抽检项目包括铝的残留量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干样品</w:t>
      </w:r>
      <w:r>
        <w:rPr>
          <w:rFonts w:ascii="仿宋_GB2312" w:eastAsia="仿宋_GB2312" w:hAnsi="黑体"/>
          <w:sz w:val="32"/>
          <w:szCs w:val="32"/>
        </w:rPr>
        <w:t>,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Al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、二氧化硫残留量、山梨酸及其钾盐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方便食品</w:t>
      </w:r>
    </w:p>
    <w:p w:rsidR="00584043" w:rsidRDefault="00584043" w:rsidP="00636FEA">
      <w:pPr>
        <w:numPr>
          <w:ilvl w:val="0"/>
          <w:numId w:val="3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《食品安全国家标准食品添加剂使用标准》等产品明示标准和质量要求。</w:t>
      </w:r>
    </w:p>
    <w:p w:rsidR="00584043" w:rsidRDefault="00584043" w:rsidP="00636FEA">
      <w:pPr>
        <w:numPr>
          <w:ilvl w:val="0"/>
          <w:numId w:val="3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调味面制品的抽检项目包括苯甲酸及其钠盐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、过氧化值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、菌落总数、脱氢乙酸及其钠盐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584043" w:rsidRDefault="00584043" w:rsidP="00636FEA">
      <w:pPr>
        <w:numPr>
          <w:ilvl w:val="0"/>
          <w:numId w:val="4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《食品安全国家标准食品添加剂使用标准》。</w:t>
      </w:r>
    </w:p>
    <w:p w:rsidR="00584043" w:rsidRDefault="00584043" w:rsidP="00636FEA">
      <w:pPr>
        <w:numPr>
          <w:ilvl w:val="0"/>
          <w:numId w:val="4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发酵面制品的抽检项目包括苯甲酸及其钠盐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米粉制品的抽检项目包括苯甲酸及其钠盐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、二氧化硫残留量；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生湿面制品的抽检项目包括苯甲酸及其钠盐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584043" w:rsidRDefault="00584043" w:rsidP="00636FEA">
      <w:pPr>
        <w:numPr>
          <w:ilvl w:val="0"/>
          <w:numId w:val="5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19300-2014</w:t>
      </w:r>
      <w:r>
        <w:rPr>
          <w:rFonts w:ascii="仿宋_GB2312" w:eastAsia="仿宋_GB2312" w:hAnsi="黑体" w:hint="eastAsia"/>
          <w:sz w:val="32"/>
          <w:szCs w:val="32"/>
        </w:rPr>
        <w:t>《食品安全国家标准坚果与籽类食品》、</w:t>
      </w:r>
      <w:r>
        <w:rPr>
          <w:rFonts w:ascii="仿宋_GB2312" w:eastAsia="仿宋_GB2312" w:hAnsi="黑体"/>
          <w:sz w:val="32"/>
          <w:szCs w:val="32"/>
        </w:rPr>
        <w:t>GB 2761-2017</w:t>
      </w:r>
      <w:r>
        <w:rPr>
          <w:rFonts w:ascii="仿宋_GB2312" w:eastAsia="仿宋_GB2312" w:hAnsi="黑体" w:hint="eastAsia"/>
          <w:sz w:val="32"/>
          <w:szCs w:val="32"/>
        </w:rPr>
        <w:t>《食品安全国家标准食品中真菌毒素限量》、</w:t>
      </w:r>
      <w:r>
        <w:rPr>
          <w:rFonts w:ascii="仿宋_GB2312" w:eastAsia="仿宋_GB2312" w:hAnsi="黑体"/>
          <w:sz w:val="32"/>
          <w:szCs w:val="32"/>
        </w:rPr>
        <w:t>GB 2763-2021</w:t>
      </w:r>
      <w:r>
        <w:rPr>
          <w:rFonts w:ascii="仿宋_GB2312" w:eastAsia="仿宋_GB2312" w:hAnsi="黑体" w:hint="eastAsia"/>
          <w:sz w:val="32"/>
          <w:szCs w:val="32"/>
        </w:rPr>
        <w:t>《食品安全国家标准食品中农药最大残留限量》。</w:t>
      </w:r>
    </w:p>
    <w:p w:rsidR="00584043" w:rsidRDefault="00584043" w:rsidP="00636FEA">
      <w:pPr>
        <w:numPr>
          <w:ilvl w:val="0"/>
          <w:numId w:val="5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橙的抽检项目包括联苯菊酯、丙溴磷、氯唑磷、三唑磷；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柑、橘的抽检项目包括丙溴磷、联苯菊酯、氯唑磷、三唑磷；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豇豆的抽检项目包括倍硫磷、甲氨基阿维菌素苯甲酸盐、灭多威、灭蝇胺、噻虫胺、噻虫嗪、三唑磷；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韭菜的抽检项目包括啶虫脒、毒死蜱、多菌灵、腐霉利、水胺硫磷；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5.</w:t>
      </w:r>
      <w:r>
        <w:rPr>
          <w:rFonts w:ascii="仿宋_GB2312" w:eastAsia="仿宋_GB2312" w:hAnsi="黑体" w:hint="eastAsia"/>
          <w:sz w:val="32"/>
          <w:szCs w:val="32"/>
        </w:rPr>
        <w:t>芹菜的抽检项目包括毒死蜱、甲拌磷、克百威、水胺硫磷；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6.</w:t>
      </w:r>
      <w:r>
        <w:rPr>
          <w:rFonts w:ascii="仿宋_GB2312" w:eastAsia="仿宋_GB2312" w:hAnsi="黑体" w:hint="eastAsia"/>
          <w:sz w:val="32"/>
          <w:szCs w:val="32"/>
        </w:rPr>
        <w:t>生干籽类的抽检项目包括过氧化值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、黄曲霉毒素</w:t>
      </w:r>
      <w:r>
        <w:rPr>
          <w:rFonts w:ascii="仿宋_GB2312" w:eastAsia="仿宋_GB2312" w:hAnsi="黑体"/>
          <w:sz w:val="32"/>
          <w:szCs w:val="32"/>
        </w:rPr>
        <w:t>B</w:t>
      </w:r>
      <w:r>
        <w:rPr>
          <w:rFonts w:ascii="MS Mincho" w:eastAsia="MS Mincho" w:hAnsi="MS Mincho" w:cs="MS Mincho" w:hint="eastAsia"/>
          <w:sz w:val="32"/>
          <w:szCs w:val="32"/>
        </w:rPr>
        <w:t>₁</w:t>
      </w:r>
      <w:r>
        <w:rPr>
          <w:rFonts w:ascii="仿宋_GB2312" w:eastAsia="仿宋_GB2312" w:hAnsi="黑体" w:hint="eastAsia"/>
          <w:sz w:val="32"/>
          <w:szCs w:val="32"/>
        </w:rPr>
        <w:t>、酸价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)(KOH)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7.</w:t>
      </w:r>
      <w:r>
        <w:rPr>
          <w:rFonts w:ascii="仿宋_GB2312" w:eastAsia="仿宋_GB2312" w:hAnsi="黑体" w:hint="eastAsia"/>
          <w:sz w:val="32"/>
          <w:szCs w:val="32"/>
        </w:rPr>
        <w:t>香蕉的抽检项目包括苯醚甲环唑、吡虫啉、腈苯唑、联苯菊酯、噻虫胺、噻虫嗪；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8.</w:t>
      </w:r>
      <w:r>
        <w:rPr>
          <w:rFonts w:ascii="仿宋_GB2312" w:eastAsia="仿宋_GB2312" w:hAnsi="黑体" w:hint="eastAsia"/>
          <w:sz w:val="32"/>
          <w:szCs w:val="32"/>
        </w:rPr>
        <w:t>其他禽副产品的抽检项目包括呋喃妥因代谢物、呋喃西林代谢物、呋喃唑酮代谢物；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9.</w:t>
      </w:r>
      <w:r>
        <w:rPr>
          <w:rFonts w:ascii="仿宋_GB2312" w:eastAsia="仿宋_GB2312" w:hAnsi="黑体" w:hint="eastAsia"/>
          <w:sz w:val="32"/>
          <w:szCs w:val="32"/>
        </w:rPr>
        <w:t>柚的抽检项目包括联苯菊酯、氯唑磷、水胺硫磷。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蔬菜制品</w:t>
      </w:r>
    </w:p>
    <w:p w:rsidR="00584043" w:rsidRDefault="00584043" w:rsidP="00636FEA">
      <w:pPr>
        <w:numPr>
          <w:ilvl w:val="0"/>
          <w:numId w:val="6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《食品安全国家标准食品添加剂使用标准》。</w:t>
      </w:r>
    </w:p>
    <w:p w:rsidR="00584043" w:rsidRDefault="00584043" w:rsidP="00636FEA">
      <w:pPr>
        <w:numPr>
          <w:ilvl w:val="0"/>
          <w:numId w:val="6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酱腌菜的抽检项目包括苯甲酸及其钠盐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、二氧化硫残留量、山梨酸及其钾盐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水产制品</w:t>
      </w:r>
    </w:p>
    <w:p w:rsidR="00584043" w:rsidRDefault="00584043" w:rsidP="00636FEA">
      <w:pPr>
        <w:numPr>
          <w:ilvl w:val="0"/>
          <w:numId w:val="7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《食品安全国家标准食品添加剂使用标准》。</w:t>
      </w:r>
    </w:p>
    <w:p w:rsidR="00584043" w:rsidRDefault="00584043" w:rsidP="00636FEA">
      <w:pPr>
        <w:numPr>
          <w:ilvl w:val="0"/>
          <w:numId w:val="7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生食动物性水产品的抽检项目包括苯甲酸及其钠盐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调味品</w:t>
      </w:r>
    </w:p>
    <w:p w:rsidR="00584043" w:rsidRDefault="00584043" w:rsidP="00636FEA">
      <w:pPr>
        <w:numPr>
          <w:ilvl w:val="0"/>
          <w:numId w:val="8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《食品安全国家标准食品中污染物限量》。</w:t>
      </w:r>
    </w:p>
    <w:p w:rsidR="00584043" w:rsidRDefault="00584043" w:rsidP="00636FEA">
      <w:pPr>
        <w:numPr>
          <w:ilvl w:val="0"/>
          <w:numId w:val="8"/>
        </w:numPr>
        <w:spacing w:line="540" w:lineRule="exact"/>
        <w:ind w:firstLineChars="200" w:firstLine="643"/>
        <w:outlineLvl w:val="1"/>
        <w:rPr>
          <w:rFonts w:ascii="仿宋_GB2312" w:eastAsia="仿宋_GB2312" w:hAnsi="黑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其他香辛料调味品的抽检项目包括二氧化硫残留量、糖精钠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饮料</w:t>
      </w:r>
    </w:p>
    <w:p w:rsidR="00584043" w:rsidRDefault="00584043" w:rsidP="00636FEA">
      <w:pPr>
        <w:numPr>
          <w:ilvl w:val="0"/>
          <w:numId w:val="9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《食品安全国家标准食品添加剂使用标准》。</w:t>
      </w:r>
    </w:p>
    <w:p w:rsidR="00584043" w:rsidRDefault="00584043" w:rsidP="00636FEA">
      <w:pPr>
        <w:numPr>
          <w:ilvl w:val="0"/>
          <w:numId w:val="9"/>
        </w:numPr>
        <w:spacing w:line="540" w:lineRule="exact"/>
        <w:ind w:firstLineChars="200" w:firstLine="643"/>
        <w:outlineLvl w:val="1"/>
        <w:rPr>
          <w:rFonts w:ascii="仿宋_GB2312" w:eastAsia="仿宋_GB2312" w:hAnsi="黑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果蔬汁类及其饮料的抽检项目包括安赛蜜、糖精钠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numPr>
          <w:ilvl w:val="0"/>
          <w:numId w:val="1"/>
        </w:numPr>
        <w:spacing w:line="540" w:lineRule="exact"/>
        <w:jc w:val="both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584043" w:rsidRDefault="00584043" w:rsidP="00636FEA">
      <w:pPr>
        <w:numPr>
          <w:ilvl w:val="0"/>
          <w:numId w:val="10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2716-2018</w:t>
      </w:r>
      <w:r>
        <w:rPr>
          <w:rFonts w:ascii="仿宋_GB2312" w:eastAsia="仿宋_GB2312" w:hAnsi="黑体" w:hint="eastAsia"/>
          <w:sz w:val="32"/>
          <w:szCs w:val="32"/>
        </w:rPr>
        <w:t>《食品安全国家标准植物油》、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《食品安全国家标准食品中污染物限量》。</w:t>
      </w:r>
    </w:p>
    <w:p w:rsidR="00584043" w:rsidRDefault="00584043" w:rsidP="00636FEA">
      <w:pPr>
        <w:numPr>
          <w:ilvl w:val="0"/>
          <w:numId w:val="10"/>
        </w:numPr>
        <w:spacing w:line="540" w:lineRule="exact"/>
        <w:ind w:firstLineChars="200" w:firstLine="643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584043" w:rsidRDefault="00584043" w:rsidP="00636FEA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菜籽油的抽检项目包括苯并</w:t>
      </w:r>
      <w:r>
        <w:rPr>
          <w:rFonts w:ascii="仿宋_GB2312" w:eastAsia="仿宋_GB2312" w:hAnsi="黑体"/>
          <w:sz w:val="32"/>
          <w:szCs w:val="32"/>
        </w:rPr>
        <w:t>[a]</w:t>
      </w:r>
      <w:r>
        <w:rPr>
          <w:rFonts w:ascii="仿宋_GB2312" w:eastAsia="仿宋_GB2312" w:hAnsi="黑体" w:hint="eastAsia"/>
          <w:sz w:val="32"/>
          <w:szCs w:val="32"/>
        </w:rPr>
        <w:t>芘、过氧化值、乙基麦芽酚、酸价</w:t>
      </w:r>
      <w:r>
        <w:rPr>
          <w:rFonts w:ascii="仿宋_GB2312" w:eastAsia="仿宋_GB2312" w:hAnsi="黑体"/>
          <w:sz w:val="32"/>
          <w:szCs w:val="32"/>
        </w:rPr>
        <w:t>(KOH)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84043" w:rsidRDefault="00584043" w:rsidP="00636FEA">
      <w:pPr>
        <w:spacing w:line="540" w:lineRule="exact"/>
        <w:ind w:left="420"/>
        <w:jc w:val="both"/>
        <w:outlineLvl w:val="0"/>
        <w:rPr>
          <w:rFonts w:ascii="黑体" w:eastAsia="黑体" w:hAnsi="黑体" w:cs="黑体"/>
          <w:sz w:val="32"/>
          <w:szCs w:val="32"/>
        </w:rPr>
      </w:pPr>
    </w:p>
    <w:sectPr w:rsidR="00584043" w:rsidSect="00A23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43" w:rsidRDefault="00584043">
      <w:r>
        <w:separator/>
      </w:r>
    </w:p>
  </w:endnote>
  <w:endnote w:type="continuationSeparator" w:id="0">
    <w:p w:rsidR="00584043" w:rsidRDefault="0058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43" w:rsidRDefault="005840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43" w:rsidRDefault="005840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43" w:rsidRDefault="005840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43" w:rsidRDefault="00584043">
      <w:pPr>
        <w:spacing w:after="0"/>
      </w:pPr>
      <w:r>
        <w:separator/>
      </w:r>
    </w:p>
  </w:footnote>
  <w:footnote w:type="continuationSeparator" w:id="0">
    <w:p w:rsidR="00584043" w:rsidRDefault="0058404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43" w:rsidRDefault="00584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43" w:rsidRDefault="00584043" w:rsidP="00636FE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43" w:rsidRDefault="00584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9E23B"/>
    <w:multiLevelType w:val="singleLevel"/>
    <w:tmpl w:val="B4E9E23B"/>
    <w:lvl w:ilvl="0">
      <w:start w:val="1"/>
      <w:numFmt w:val="chineseCounting"/>
      <w:suff w:val="nothing"/>
      <w:lvlText w:val="（%1）"/>
      <w:lvlJc w:val="left"/>
      <w:rPr>
        <w:rFonts w:cs="Times New Roman" w:hint="eastAsia"/>
        <w:b/>
        <w:bCs/>
      </w:rPr>
    </w:lvl>
  </w:abstractNum>
  <w:abstractNum w:abstractNumId="1">
    <w:nsid w:val="BE3BB7E6"/>
    <w:multiLevelType w:val="singleLevel"/>
    <w:tmpl w:val="BE3BB7E6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D62794D7"/>
    <w:multiLevelType w:val="singleLevel"/>
    <w:tmpl w:val="D62794D7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D6CCE9DB"/>
    <w:multiLevelType w:val="singleLevel"/>
    <w:tmpl w:val="D6CCE9DB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E35AB7DC"/>
    <w:multiLevelType w:val="singleLevel"/>
    <w:tmpl w:val="E35AB7DC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EA43B944"/>
    <w:multiLevelType w:val="singleLevel"/>
    <w:tmpl w:val="EA43B944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6">
    <w:nsid w:val="EB4C1F6C"/>
    <w:multiLevelType w:val="singleLevel"/>
    <w:tmpl w:val="EB4C1F6C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7">
    <w:nsid w:val="1F22E84D"/>
    <w:multiLevelType w:val="singleLevel"/>
    <w:tmpl w:val="1F22E84D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ascii="黑体" w:eastAsia="黑体" w:hAnsi="黑体" w:cs="黑体" w:hint="eastAsia"/>
        <w:sz w:val="32"/>
        <w:szCs w:val="32"/>
      </w:rPr>
    </w:lvl>
  </w:abstractNum>
  <w:abstractNum w:abstractNumId="8">
    <w:nsid w:val="2D1B4CBB"/>
    <w:multiLevelType w:val="singleLevel"/>
    <w:tmpl w:val="2D1B4CBB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9">
    <w:nsid w:val="48704716"/>
    <w:multiLevelType w:val="singleLevel"/>
    <w:tmpl w:val="48704716"/>
    <w:lvl w:ilvl="0">
      <w:start w:val="1"/>
      <w:numFmt w:val="chineseCounting"/>
      <w:suff w:val="nothing"/>
      <w:lvlText w:val="（%1）"/>
      <w:lvlJc w:val="left"/>
      <w:rPr>
        <w:rFonts w:cs="Times New Roman" w:hint="eastAsia"/>
        <w:b/>
        <w:bCs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YzOTUyZTE5MmMzYzAxMTJmMjYzMjZlMjQ2Y2VhNDIifQ=="/>
  </w:docVars>
  <w:rsids>
    <w:rsidRoot w:val="13ED2AE1"/>
    <w:rsid w:val="00584043"/>
    <w:rsid w:val="00636FEA"/>
    <w:rsid w:val="007D27A0"/>
    <w:rsid w:val="00A239EF"/>
    <w:rsid w:val="00B726DE"/>
    <w:rsid w:val="01256EF0"/>
    <w:rsid w:val="032640B7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7D54F27"/>
    <w:rsid w:val="38301DBE"/>
    <w:rsid w:val="39361F1D"/>
    <w:rsid w:val="3CF163D1"/>
    <w:rsid w:val="40A77CE0"/>
    <w:rsid w:val="4180507D"/>
    <w:rsid w:val="43D8736E"/>
    <w:rsid w:val="481316CF"/>
    <w:rsid w:val="48A22238"/>
    <w:rsid w:val="49FD6C71"/>
    <w:rsid w:val="4B681523"/>
    <w:rsid w:val="4B8D4B4A"/>
    <w:rsid w:val="4EB3122E"/>
    <w:rsid w:val="51EE06FB"/>
    <w:rsid w:val="55322CF2"/>
    <w:rsid w:val="57160009"/>
    <w:rsid w:val="5C8210D4"/>
    <w:rsid w:val="5E445DC2"/>
    <w:rsid w:val="5F3D0F4D"/>
    <w:rsid w:val="5F435DA8"/>
    <w:rsid w:val="62B63B02"/>
    <w:rsid w:val="65F36D5E"/>
    <w:rsid w:val="6A410CE0"/>
    <w:rsid w:val="6A4454E8"/>
    <w:rsid w:val="70363C29"/>
    <w:rsid w:val="713118C3"/>
    <w:rsid w:val="72356103"/>
    <w:rsid w:val="779B3146"/>
    <w:rsid w:val="7DB5388B"/>
    <w:rsid w:val="7E227E4E"/>
    <w:rsid w:val="7E645D4D"/>
    <w:rsid w:val="7F92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E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39E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9E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9EF"/>
    <w:pPr>
      <w:keepNext/>
      <w:keepLines/>
      <w:spacing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39E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39EF"/>
    <w:pPr>
      <w:keepNext/>
      <w:keepLines/>
      <w:spacing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39EF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39EF"/>
    <w:pPr>
      <w:keepNext/>
      <w:keepLines/>
      <w:spacing w:line="317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C07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C07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C07"/>
    <w:rPr>
      <w:rFonts w:ascii="Tahoma" w:eastAsia="微软雅黑" w:hAnsi="Tahoma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C07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C07"/>
    <w:rPr>
      <w:rFonts w:ascii="Tahoma" w:eastAsia="微软雅黑" w:hAnsi="Tahoma"/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C07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C07"/>
    <w:rPr>
      <w:rFonts w:ascii="Tahoma" w:eastAsia="微软雅黑" w:hAnsi="Tahoma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36F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4C07"/>
    <w:rPr>
      <w:rFonts w:ascii="Tahoma" w:eastAsia="微软雅黑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636F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4C07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255</Words>
  <Characters>1456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 and grow fat</dc:creator>
  <cp:keywords/>
  <dc:description/>
  <cp:lastModifiedBy>llllpt</cp:lastModifiedBy>
  <cp:revision>2</cp:revision>
  <dcterms:created xsi:type="dcterms:W3CDTF">2022-03-28T05:07:00Z</dcterms:created>
  <dcterms:modified xsi:type="dcterms:W3CDTF">2023-06-05T02:24:00Z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5785DDC792F8406A8D02AACB12843AB5</vt:lpwstr>
  </property>
</Properties>
</file>