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rPr>
        <w:t>佛坪县</w:t>
      </w:r>
      <w:r>
        <w:rPr>
          <w:rFonts w:ascii="黑体" w:hAnsi="黑体" w:eastAsia="黑体" w:cs="黑体"/>
          <w:sz w:val="44"/>
          <w:szCs w:val="44"/>
        </w:rPr>
        <w:t>2019</w:t>
      </w:r>
      <w:r>
        <w:rPr>
          <w:rFonts w:hint="eastAsia" w:ascii="黑体" w:hAnsi="黑体" w:eastAsia="黑体" w:cs="黑体"/>
          <w:sz w:val="44"/>
          <w:szCs w:val="44"/>
        </w:rPr>
        <w:t>年财政决算说明</w:t>
      </w:r>
    </w:p>
    <w:p>
      <w:pPr>
        <w:rPr>
          <w:rFonts w:ascii="黑体" w:hAnsi="黑体" w:eastAsia="黑体" w:cs="黑体"/>
          <w:sz w:val="32"/>
          <w:szCs w:val="32"/>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佛坪县</w:t>
      </w:r>
      <w:r>
        <w:rPr>
          <w:rFonts w:ascii="方正小标宋简体" w:hAnsi="方正小标宋简体" w:eastAsia="方正小标宋简体" w:cs="方正小标宋简体"/>
          <w:sz w:val="36"/>
          <w:szCs w:val="36"/>
        </w:rPr>
        <w:t>2019</w:t>
      </w:r>
      <w:r>
        <w:rPr>
          <w:rFonts w:hint="eastAsia" w:ascii="方正小标宋简体" w:hAnsi="方正小标宋简体" w:eastAsia="方正小标宋简体" w:cs="方正小标宋简体"/>
          <w:sz w:val="36"/>
          <w:szCs w:val="36"/>
        </w:rPr>
        <w:t>年转移支付执行情况说明</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、一般公共预算转移支付执行情况说明</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2019</w:t>
      </w:r>
      <w:r>
        <w:rPr>
          <w:rFonts w:hint="eastAsia" w:ascii="仿宋_GB2312" w:hAnsi="仿宋" w:eastAsia="仿宋_GB2312"/>
          <w:sz w:val="32"/>
          <w:szCs w:val="32"/>
        </w:rPr>
        <w:t>年，省市下达我县转移支付资金</w:t>
      </w:r>
      <w:r>
        <w:rPr>
          <w:rFonts w:ascii="仿宋_GB2312" w:hAnsi="仿宋" w:eastAsia="仿宋_GB2312"/>
          <w:sz w:val="32"/>
          <w:szCs w:val="32"/>
        </w:rPr>
        <w:t>77324</w:t>
      </w:r>
      <w:r>
        <w:rPr>
          <w:rFonts w:hint="eastAsia" w:ascii="仿宋_GB2312" w:hAnsi="仿宋" w:eastAsia="仿宋_GB2312"/>
          <w:sz w:val="32"/>
          <w:szCs w:val="32"/>
        </w:rPr>
        <w:t>万元，较上年增加</w:t>
      </w:r>
      <w:r>
        <w:rPr>
          <w:rFonts w:ascii="仿宋_GB2312" w:hAnsi="仿宋" w:eastAsia="仿宋_GB2312"/>
          <w:sz w:val="32"/>
          <w:szCs w:val="32"/>
        </w:rPr>
        <w:t>4420</w:t>
      </w:r>
      <w:r>
        <w:rPr>
          <w:rFonts w:hint="eastAsia" w:ascii="仿宋_GB2312" w:hAnsi="仿宋" w:eastAsia="仿宋_GB2312"/>
          <w:sz w:val="32"/>
          <w:szCs w:val="32"/>
        </w:rPr>
        <w:t>万元，其中返还性收入</w:t>
      </w:r>
      <w:r>
        <w:rPr>
          <w:rFonts w:ascii="仿宋_GB2312" w:hAnsi="仿宋" w:eastAsia="仿宋_GB2312"/>
          <w:sz w:val="32"/>
          <w:szCs w:val="32"/>
        </w:rPr>
        <w:t>438</w:t>
      </w:r>
      <w:r>
        <w:rPr>
          <w:rFonts w:hint="eastAsia" w:ascii="仿宋_GB2312" w:hAnsi="仿宋" w:eastAsia="仿宋_GB2312"/>
          <w:sz w:val="32"/>
          <w:szCs w:val="32"/>
        </w:rPr>
        <w:t>万元，一般性转移支付</w:t>
      </w:r>
      <w:r>
        <w:rPr>
          <w:rFonts w:ascii="仿宋_GB2312" w:hAnsi="仿宋" w:eastAsia="仿宋_GB2312"/>
          <w:sz w:val="32"/>
          <w:szCs w:val="32"/>
        </w:rPr>
        <w:t>66295</w:t>
      </w:r>
      <w:r>
        <w:rPr>
          <w:rFonts w:hint="eastAsia" w:ascii="仿宋_GB2312" w:hAnsi="仿宋" w:eastAsia="仿宋_GB2312"/>
          <w:sz w:val="32"/>
          <w:szCs w:val="32"/>
        </w:rPr>
        <w:t>万元，专项转移支付</w:t>
      </w:r>
      <w:r>
        <w:rPr>
          <w:rFonts w:ascii="仿宋_GB2312" w:hAnsi="仿宋" w:eastAsia="仿宋_GB2312"/>
          <w:sz w:val="32"/>
          <w:szCs w:val="32"/>
        </w:rPr>
        <w:t>10591</w:t>
      </w:r>
      <w:r>
        <w:rPr>
          <w:rFonts w:hint="eastAsia" w:ascii="仿宋_GB2312" w:hAnsi="仿宋" w:eastAsia="仿宋_GB2312"/>
          <w:sz w:val="32"/>
          <w:szCs w:val="32"/>
        </w:rPr>
        <w:t>万元。一般性转移支付中</w:t>
      </w:r>
      <w:r>
        <w:rPr>
          <w:rFonts w:ascii="仿宋_GB2312" w:hAnsi="仿宋" w:eastAsia="仿宋_GB2312"/>
          <w:sz w:val="32"/>
          <w:szCs w:val="32"/>
        </w:rPr>
        <w:t>:</w:t>
      </w:r>
      <w:r>
        <w:rPr>
          <w:rFonts w:hint="eastAsia" w:ascii="仿宋_GB2312" w:hAnsi="仿宋" w:eastAsia="仿宋_GB2312"/>
          <w:sz w:val="32"/>
          <w:szCs w:val="32"/>
        </w:rPr>
        <w:t>均衡性转移支付</w:t>
      </w:r>
      <w:r>
        <w:rPr>
          <w:rFonts w:ascii="仿宋_GB2312" w:hAnsi="仿宋" w:eastAsia="仿宋_GB2312"/>
          <w:sz w:val="32"/>
          <w:szCs w:val="32"/>
        </w:rPr>
        <w:t>30365</w:t>
      </w:r>
      <w:r>
        <w:rPr>
          <w:rFonts w:hint="eastAsia" w:ascii="仿宋_GB2312" w:hAnsi="仿宋" w:eastAsia="仿宋_GB2312"/>
          <w:sz w:val="32"/>
          <w:szCs w:val="32"/>
        </w:rPr>
        <w:t>万元，生态功能区转移支付</w:t>
      </w:r>
      <w:r>
        <w:rPr>
          <w:rFonts w:ascii="仿宋_GB2312" w:hAnsi="仿宋" w:eastAsia="仿宋_GB2312"/>
          <w:sz w:val="32"/>
          <w:szCs w:val="32"/>
        </w:rPr>
        <w:t>3962</w:t>
      </w:r>
      <w:r>
        <w:rPr>
          <w:rFonts w:hint="eastAsia" w:ascii="仿宋_GB2312" w:hAnsi="仿宋" w:eastAsia="仿宋_GB2312"/>
          <w:sz w:val="32"/>
          <w:szCs w:val="32"/>
        </w:rPr>
        <w:t>万元，县级基本财力保障及奖补资金</w:t>
      </w:r>
      <w:r>
        <w:rPr>
          <w:rFonts w:ascii="仿宋_GB2312" w:hAnsi="仿宋" w:eastAsia="仿宋_GB2312"/>
          <w:sz w:val="32"/>
          <w:szCs w:val="32"/>
        </w:rPr>
        <w:t>5315</w:t>
      </w:r>
      <w:r>
        <w:rPr>
          <w:rFonts w:hint="eastAsia" w:ascii="仿宋_GB2312" w:hAnsi="仿宋" w:eastAsia="仿宋_GB2312"/>
          <w:sz w:val="32"/>
          <w:szCs w:val="32"/>
        </w:rPr>
        <w:t>万元。县财政坚持财力向基层倾斜，进一步加大对镇级的转移支付力度，下达镇级转移支付资金</w:t>
      </w:r>
      <w:r>
        <w:rPr>
          <w:rFonts w:ascii="仿宋_GB2312" w:hAnsi="仿宋" w:eastAsia="仿宋_GB2312"/>
          <w:sz w:val="32"/>
          <w:szCs w:val="32"/>
        </w:rPr>
        <w:t>9778</w:t>
      </w:r>
      <w:r>
        <w:rPr>
          <w:rFonts w:hint="eastAsia" w:ascii="仿宋_GB2312" w:hAnsi="仿宋" w:eastAsia="仿宋_GB2312"/>
          <w:sz w:val="32"/>
          <w:szCs w:val="32"/>
        </w:rPr>
        <w:t>万元，其中一般性转移支付</w:t>
      </w:r>
      <w:r>
        <w:rPr>
          <w:rFonts w:ascii="仿宋_GB2312" w:hAnsi="仿宋" w:eastAsia="仿宋_GB2312"/>
          <w:sz w:val="32"/>
          <w:szCs w:val="32"/>
        </w:rPr>
        <w:t>5480</w:t>
      </w:r>
      <w:r>
        <w:rPr>
          <w:rFonts w:hint="eastAsia" w:ascii="仿宋_GB2312" w:hAnsi="仿宋" w:eastAsia="仿宋_GB2312"/>
          <w:sz w:val="32"/>
          <w:szCs w:val="32"/>
        </w:rPr>
        <w:t>万元，较上年增加</w:t>
      </w:r>
      <w:r>
        <w:rPr>
          <w:rFonts w:ascii="仿宋_GB2312" w:hAnsi="仿宋" w:eastAsia="仿宋_GB2312"/>
          <w:sz w:val="32"/>
          <w:szCs w:val="32"/>
        </w:rPr>
        <w:t>484</w:t>
      </w:r>
      <w:r>
        <w:rPr>
          <w:rFonts w:hint="eastAsia" w:ascii="仿宋_GB2312" w:hAnsi="仿宋" w:eastAsia="仿宋_GB2312"/>
          <w:sz w:val="32"/>
          <w:szCs w:val="32"/>
        </w:rPr>
        <w:t>万元，专项转移支付</w:t>
      </w:r>
      <w:r>
        <w:rPr>
          <w:rFonts w:ascii="仿宋_GB2312" w:hAnsi="仿宋" w:eastAsia="仿宋_GB2312"/>
          <w:sz w:val="32"/>
          <w:szCs w:val="32"/>
        </w:rPr>
        <w:t>4298</w:t>
      </w:r>
      <w:r>
        <w:rPr>
          <w:rFonts w:hint="eastAsia" w:ascii="仿宋_GB2312" w:hAnsi="仿宋" w:eastAsia="仿宋_GB2312"/>
          <w:sz w:val="32"/>
          <w:szCs w:val="32"/>
        </w:rPr>
        <w:t>万元。</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、政府性基金转移支付执行情况说明</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2019</w:t>
      </w:r>
      <w:r>
        <w:rPr>
          <w:rFonts w:hint="eastAsia" w:ascii="仿宋_GB2312" w:hAnsi="仿宋" w:eastAsia="仿宋_GB2312"/>
          <w:sz w:val="32"/>
          <w:szCs w:val="32"/>
        </w:rPr>
        <w:t>年上级下达我县政府性基金专项转移支付</w:t>
      </w:r>
      <w:r>
        <w:rPr>
          <w:rFonts w:ascii="仿宋_GB2312" w:hAnsi="仿宋" w:eastAsia="仿宋_GB2312"/>
          <w:sz w:val="32"/>
          <w:szCs w:val="32"/>
        </w:rPr>
        <w:t>388</w:t>
      </w:r>
      <w:r>
        <w:rPr>
          <w:rFonts w:hint="eastAsia" w:ascii="仿宋_GB2312" w:hAnsi="仿宋" w:eastAsia="仿宋_GB2312"/>
          <w:sz w:val="32"/>
          <w:szCs w:val="32"/>
        </w:rPr>
        <w:t>万元，主要用于文化旅游支出及彩票公益金安排支出。当年无对下转移支付。</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、国有资本经营预算转移支付执行情况说明</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2019</w:t>
      </w:r>
      <w:r>
        <w:rPr>
          <w:rFonts w:hint="eastAsia" w:ascii="仿宋_GB2312" w:hAnsi="仿宋" w:eastAsia="仿宋_GB2312"/>
          <w:sz w:val="32"/>
          <w:szCs w:val="32"/>
        </w:rPr>
        <w:t>年无上级安排的国有资本经营预算转移支付收入，无对下转移支付。</w:t>
      </w: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6"/>
          <w:szCs w:val="36"/>
        </w:rPr>
        <w:t>佛坪县</w:t>
      </w:r>
      <w:r>
        <w:rPr>
          <w:rFonts w:ascii="方正小标宋简体" w:hAnsi="方正小标宋简体" w:eastAsia="方正小标宋简体" w:cs="方正小标宋简体"/>
          <w:sz w:val="36"/>
          <w:szCs w:val="36"/>
        </w:rPr>
        <w:t>2019</w:t>
      </w:r>
      <w:r>
        <w:rPr>
          <w:rFonts w:hint="eastAsia" w:ascii="方正小标宋简体" w:hAnsi="方正小标宋简体" w:eastAsia="方正小标宋简体" w:cs="方正小标宋简体"/>
          <w:sz w:val="36"/>
          <w:szCs w:val="36"/>
        </w:rPr>
        <w:t>年举借债务情况说明</w:t>
      </w:r>
    </w:p>
    <w:p>
      <w:pPr>
        <w:spacing w:line="560" w:lineRule="exact"/>
        <w:ind w:firstLine="640"/>
        <w:rPr>
          <w:rFonts w:ascii="仿宋_GB2312" w:hAnsi="仿宋" w:eastAsia="仿宋_GB2312"/>
          <w:sz w:val="32"/>
          <w:szCs w:val="32"/>
        </w:rPr>
      </w:pPr>
      <w:r>
        <w:rPr>
          <w:rFonts w:ascii="仿宋_GB2312" w:hAnsi="仿宋" w:eastAsia="仿宋_GB2312"/>
          <w:sz w:val="32"/>
          <w:szCs w:val="32"/>
        </w:rPr>
        <w:t>2019</w:t>
      </w:r>
      <w:r>
        <w:rPr>
          <w:rFonts w:hint="eastAsia" w:ascii="仿宋_GB2312" w:hAnsi="仿宋" w:eastAsia="仿宋_GB2312"/>
          <w:sz w:val="32"/>
          <w:szCs w:val="32"/>
        </w:rPr>
        <w:t>年初，我县政府债务余额</w:t>
      </w:r>
      <w:r>
        <w:rPr>
          <w:rFonts w:ascii="仿宋_GB2312" w:hAnsi="仿宋" w:eastAsia="仿宋_GB2312"/>
          <w:sz w:val="32"/>
          <w:szCs w:val="32"/>
        </w:rPr>
        <w:t>17750</w:t>
      </w:r>
      <w:r>
        <w:rPr>
          <w:rFonts w:hint="eastAsia" w:ascii="仿宋_GB2312" w:hAnsi="仿宋" w:eastAsia="仿宋_GB2312"/>
          <w:sz w:val="32"/>
          <w:szCs w:val="32"/>
        </w:rPr>
        <w:t>万元，其中：一般债务</w:t>
      </w:r>
      <w:r>
        <w:rPr>
          <w:rFonts w:ascii="仿宋_GB2312" w:hAnsi="仿宋" w:eastAsia="仿宋_GB2312"/>
          <w:sz w:val="32"/>
          <w:szCs w:val="32"/>
        </w:rPr>
        <w:t>17428</w:t>
      </w:r>
      <w:r>
        <w:rPr>
          <w:rFonts w:hint="eastAsia" w:ascii="仿宋_GB2312" w:hAnsi="仿宋" w:eastAsia="仿宋_GB2312"/>
          <w:sz w:val="32"/>
          <w:szCs w:val="32"/>
        </w:rPr>
        <w:t>万元，专项债务</w:t>
      </w:r>
      <w:r>
        <w:rPr>
          <w:rFonts w:ascii="仿宋_GB2312" w:hAnsi="仿宋" w:eastAsia="仿宋_GB2312"/>
          <w:sz w:val="32"/>
          <w:szCs w:val="32"/>
        </w:rPr>
        <w:t>322</w:t>
      </w:r>
      <w:r>
        <w:rPr>
          <w:rFonts w:hint="eastAsia" w:ascii="仿宋_GB2312" w:hAnsi="仿宋" w:eastAsia="仿宋_GB2312"/>
          <w:sz w:val="32"/>
          <w:szCs w:val="32"/>
        </w:rPr>
        <w:t>万元。经市人大常委会批准，市财政局核定下达我县</w:t>
      </w:r>
      <w:r>
        <w:rPr>
          <w:rFonts w:ascii="仿宋_GB2312" w:hAnsi="仿宋" w:eastAsia="仿宋_GB2312"/>
          <w:sz w:val="32"/>
          <w:szCs w:val="32"/>
        </w:rPr>
        <w:t>2019</w:t>
      </w:r>
      <w:r>
        <w:rPr>
          <w:rFonts w:hint="eastAsia" w:ascii="仿宋_GB2312" w:hAnsi="仿宋" w:eastAsia="仿宋_GB2312"/>
          <w:sz w:val="32"/>
          <w:szCs w:val="32"/>
        </w:rPr>
        <w:t>年地方政府一类债务限额</w:t>
      </w:r>
      <w:r>
        <w:rPr>
          <w:rFonts w:ascii="仿宋_GB2312" w:hAnsi="仿宋" w:eastAsia="仿宋_GB2312"/>
          <w:sz w:val="32"/>
          <w:szCs w:val="32"/>
        </w:rPr>
        <w:t>23287</w:t>
      </w:r>
      <w:r>
        <w:rPr>
          <w:rFonts w:hint="eastAsia" w:ascii="仿宋_GB2312" w:hAnsi="仿宋" w:eastAsia="仿宋_GB2312"/>
          <w:sz w:val="32"/>
          <w:szCs w:val="32"/>
        </w:rPr>
        <w:t>万元（其中：一般债务限额</w:t>
      </w:r>
      <w:r>
        <w:rPr>
          <w:rFonts w:ascii="仿宋_GB2312" w:hAnsi="仿宋" w:eastAsia="仿宋_GB2312"/>
          <w:sz w:val="32"/>
          <w:szCs w:val="32"/>
        </w:rPr>
        <w:t>22097</w:t>
      </w:r>
      <w:r>
        <w:rPr>
          <w:rFonts w:hint="eastAsia" w:ascii="仿宋_GB2312" w:hAnsi="仿宋" w:eastAsia="仿宋_GB2312"/>
          <w:sz w:val="32"/>
          <w:szCs w:val="32"/>
        </w:rPr>
        <w:t>万元，专项债务限额</w:t>
      </w:r>
      <w:r>
        <w:rPr>
          <w:rFonts w:ascii="仿宋_GB2312" w:hAnsi="仿宋" w:eastAsia="仿宋_GB2312"/>
          <w:sz w:val="32"/>
          <w:szCs w:val="32"/>
        </w:rPr>
        <w:t>1190</w:t>
      </w:r>
      <w:r>
        <w:rPr>
          <w:rFonts w:hint="eastAsia" w:ascii="仿宋_GB2312" w:hAnsi="仿宋" w:eastAsia="仿宋_GB2312"/>
          <w:sz w:val="32"/>
          <w:szCs w:val="32"/>
        </w:rPr>
        <w:t>万元）。</w:t>
      </w:r>
      <w:r>
        <w:rPr>
          <w:rFonts w:ascii="仿宋_GB2312" w:hAnsi="仿宋" w:eastAsia="仿宋_GB2312"/>
          <w:sz w:val="32"/>
          <w:szCs w:val="32"/>
        </w:rPr>
        <w:t>2019</w:t>
      </w:r>
      <w:r>
        <w:rPr>
          <w:rFonts w:hint="eastAsia" w:ascii="仿宋_GB2312" w:hAnsi="仿宋" w:eastAsia="仿宋_GB2312"/>
          <w:sz w:val="32"/>
          <w:szCs w:val="32"/>
        </w:rPr>
        <w:t>年市财政下达我县新增一般债券</w:t>
      </w:r>
      <w:r>
        <w:rPr>
          <w:rFonts w:ascii="仿宋_GB2312" w:hAnsi="仿宋" w:eastAsia="仿宋_GB2312"/>
          <w:sz w:val="32"/>
          <w:szCs w:val="32"/>
        </w:rPr>
        <w:t xml:space="preserve">385 </w:t>
      </w:r>
      <w:r>
        <w:rPr>
          <w:rFonts w:hint="eastAsia" w:ascii="仿宋_GB2312" w:hAnsi="仿宋" w:eastAsia="仿宋_GB2312"/>
          <w:sz w:val="32"/>
          <w:szCs w:val="32"/>
        </w:rPr>
        <w:t>万元，专项债券</w:t>
      </w:r>
      <w:r>
        <w:rPr>
          <w:rFonts w:ascii="仿宋_GB2312" w:hAnsi="仿宋" w:eastAsia="仿宋_GB2312"/>
          <w:sz w:val="32"/>
          <w:szCs w:val="32"/>
        </w:rPr>
        <w:t>700</w:t>
      </w:r>
      <w:r>
        <w:rPr>
          <w:rFonts w:hint="eastAsia" w:ascii="仿宋_GB2312" w:hAnsi="仿宋" w:eastAsia="仿宋_GB2312"/>
          <w:sz w:val="32"/>
          <w:szCs w:val="32"/>
        </w:rPr>
        <w:t>万元，再融资债券</w:t>
      </w:r>
      <w:r>
        <w:rPr>
          <w:rFonts w:ascii="仿宋_GB2312" w:hAnsi="仿宋" w:eastAsia="仿宋_GB2312"/>
          <w:sz w:val="32"/>
          <w:szCs w:val="32"/>
        </w:rPr>
        <w:t>4238</w:t>
      </w:r>
      <w:r>
        <w:rPr>
          <w:rFonts w:hint="eastAsia" w:ascii="仿宋_GB2312" w:hAnsi="仿宋" w:eastAsia="仿宋_GB2312"/>
          <w:sz w:val="32"/>
          <w:szCs w:val="32"/>
        </w:rPr>
        <w:t>万元；本年归还到期一般债券</w:t>
      </w:r>
      <w:r>
        <w:rPr>
          <w:rFonts w:ascii="仿宋_GB2312" w:hAnsi="仿宋" w:eastAsia="仿宋_GB2312"/>
          <w:sz w:val="32"/>
          <w:szCs w:val="32"/>
        </w:rPr>
        <w:t>4238</w:t>
      </w:r>
      <w:r>
        <w:rPr>
          <w:rFonts w:hint="eastAsia" w:ascii="仿宋_GB2312" w:hAnsi="仿宋" w:eastAsia="仿宋_GB2312"/>
          <w:sz w:val="32"/>
          <w:szCs w:val="32"/>
        </w:rPr>
        <w:t>万元，专项债券</w:t>
      </w:r>
      <w:r>
        <w:rPr>
          <w:rFonts w:ascii="仿宋_GB2312" w:hAnsi="仿宋" w:eastAsia="仿宋_GB2312"/>
          <w:sz w:val="32"/>
          <w:szCs w:val="32"/>
        </w:rPr>
        <w:t>0</w:t>
      </w:r>
      <w:r>
        <w:rPr>
          <w:rFonts w:hint="eastAsia" w:ascii="仿宋_GB2312" w:hAnsi="仿宋" w:eastAsia="仿宋_GB2312"/>
          <w:sz w:val="32"/>
          <w:szCs w:val="32"/>
        </w:rPr>
        <w:t>万元，债务付息支出</w:t>
      </w:r>
      <w:r>
        <w:rPr>
          <w:rFonts w:ascii="仿宋_GB2312" w:hAnsi="仿宋" w:eastAsia="仿宋_GB2312"/>
          <w:sz w:val="32"/>
          <w:szCs w:val="32"/>
        </w:rPr>
        <w:t>578</w:t>
      </w:r>
      <w:r>
        <w:rPr>
          <w:rFonts w:hint="eastAsia" w:ascii="仿宋_GB2312" w:hAnsi="仿宋" w:eastAsia="仿宋_GB2312"/>
          <w:sz w:val="32"/>
          <w:szCs w:val="32"/>
        </w:rPr>
        <w:t>万元（其中：一般债券付息</w:t>
      </w:r>
      <w:r>
        <w:rPr>
          <w:rFonts w:ascii="仿宋_GB2312" w:hAnsi="仿宋" w:eastAsia="仿宋_GB2312"/>
          <w:sz w:val="32"/>
          <w:szCs w:val="32"/>
        </w:rPr>
        <w:t>566</w:t>
      </w:r>
      <w:r>
        <w:rPr>
          <w:rFonts w:hint="eastAsia" w:ascii="仿宋_GB2312" w:hAnsi="仿宋" w:eastAsia="仿宋_GB2312"/>
          <w:sz w:val="32"/>
          <w:szCs w:val="32"/>
        </w:rPr>
        <w:t>万元，专项债券付息</w:t>
      </w:r>
      <w:r>
        <w:rPr>
          <w:rFonts w:ascii="仿宋_GB2312" w:hAnsi="仿宋" w:eastAsia="仿宋_GB2312"/>
          <w:sz w:val="32"/>
          <w:szCs w:val="32"/>
        </w:rPr>
        <w:t>12</w:t>
      </w:r>
      <w:r>
        <w:rPr>
          <w:rFonts w:hint="eastAsia" w:ascii="仿宋_GB2312" w:hAnsi="仿宋" w:eastAsia="仿宋_GB2312"/>
          <w:sz w:val="32"/>
          <w:szCs w:val="32"/>
        </w:rPr>
        <w:t>万元）。</w:t>
      </w:r>
      <w:r>
        <w:rPr>
          <w:rFonts w:ascii="仿宋_GB2312" w:hAnsi="仿宋" w:eastAsia="仿宋_GB2312"/>
          <w:sz w:val="32"/>
          <w:szCs w:val="32"/>
        </w:rPr>
        <w:t>2019</w:t>
      </w:r>
      <w:r>
        <w:rPr>
          <w:rFonts w:hint="eastAsia" w:ascii="仿宋_GB2312" w:hAnsi="仿宋" w:eastAsia="仿宋_GB2312"/>
          <w:sz w:val="32"/>
          <w:szCs w:val="32"/>
        </w:rPr>
        <w:t>年底我县政府债务余额</w:t>
      </w:r>
      <w:r>
        <w:rPr>
          <w:rFonts w:ascii="仿宋_GB2312" w:hAnsi="仿宋" w:eastAsia="仿宋_GB2312"/>
          <w:sz w:val="32"/>
          <w:szCs w:val="32"/>
        </w:rPr>
        <w:t>18835</w:t>
      </w:r>
      <w:r>
        <w:rPr>
          <w:rFonts w:hint="eastAsia" w:ascii="仿宋_GB2312" w:hAnsi="仿宋" w:eastAsia="仿宋_GB2312"/>
          <w:sz w:val="32"/>
          <w:szCs w:val="32"/>
        </w:rPr>
        <w:t>万元（其中：一般债务</w:t>
      </w:r>
      <w:r>
        <w:rPr>
          <w:rFonts w:ascii="仿宋_GB2312" w:hAnsi="仿宋" w:eastAsia="仿宋_GB2312"/>
          <w:sz w:val="32"/>
          <w:szCs w:val="32"/>
        </w:rPr>
        <w:t>17813</w:t>
      </w:r>
      <w:r>
        <w:rPr>
          <w:rFonts w:hint="eastAsia" w:ascii="仿宋_GB2312" w:hAnsi="仿宋" w:eastAsia="仿宋_GB2312"/>
          <w:sz w:val="32"/>
          <w:szCs w:val="32"/>
        </w:rPr>
        <w:t>万元，专项债务</w:t>
      </w:r>
      <w:r>
        <w:rPr>
          <w:rFonts w:ascii="仿宋_GB2312" w:hAnsi="仿宋" w:eastAsia="仿宋_GB2312"/>
          <w:sz w:val="32"/>
          <w:szCs w:val="32"/>
        </w:rPr>
        <w:t>1022</w:t>
      </w:r>
      <w:r>
        <w:rPr>
          <w:rFonts w:hint="eastAsia" w:ascii="仿宋_GB2312" w:hAnsi="仿宋" w:eastAsia="仿宋_GB2312"/>
          <w:sz w:val="32"/>
          <w:szCs w:val="32"/>
        </w:rPr>
        <w:t>万元），一般债务和专项债务均未突破控制限额。</w:t>
      </w:r>
    </w:p>
    <w:p>
      <w:pPr>
        <w:widowControl/>
        <w:shd w:val="clear" w:color="auto" w:fill="FFFFFF"/>
        <w:spacing w:line="540" w:lineRule="atLeast"/>
        <w:ind w:firstLine="640" w:firstLineChars="200"/>
        <w:outlineLvl w:val="6"/>
        <w:rPr>
          <w:rFonts w:ascii="仿宋_GB2312" w:hAnsi="微软雅黑" w:eastAsia="仿宋_GB2312" w:cs="宋体"/>
          <w:bCs/>
          <w:kern w:val="0"/>
          <w:sz w:val="32"/>
          <w:szCs w:val="32"/>
        </w:rPr>
      </w:pPr>
    </w:p>
    <w:p>
      <w:pPr>
        <w:widowControl/>
        <w:shd w:val="clear" w:color="auto" w:fill="FFFFFF"/>
        <w:spacing w:line="540" w:lineRule="atLeast"/>
        <w:ind w:firstLine="643" w:firstLineChars="200"/>
        <w:outlineLvl w:val="6"/>
        <w:rPr>
          <w:rFonts w:ascii="黑体" w:hAnsi="黑体" w:eastAsia="黑体" w:cs="宋体"/>
          <w:b/>
          <w:bCs/>
          <w:kern w:val="0"/>
          <w:sz w:val="32"/>
          <w:szCs w:val="32"/>
        </w:rPr>
      </w:pPr>
      <w:r>
        <w:rPr>
          <w:rFonts w:hint="eastAsia" w:ascii="黑体" w:hAnsi="黑体" w:eastAsia="黑体"/>
          <w:b/>
          <w:kern w:val="0"/>
          <w:sz w:val="32"/>
          <w:szCs w:val="32"/>
        </w:rPr>
        <w:t>佛坪县</w:t>
      </w:r>
      <w:r>
        <w:rPr>
          <w:rFonts w:ascii="黑体" w:hAnsi="黑体" w:eastAsia="黑体"/>
          <w:b/>
          <w:kern w:val="0"/>
          <w:sz w:val="32"/>
          <w:szCs w:val="32"/>
        </w:rPr>
        <w:t>2019</w:t>
      </w:r>
      <w:r>
        <w:rPr>
          <w:rFonts w:hint="eastAsia" w:ascii="黑体" w:hAnsi="黑体" w:eastAsia="黑体"/>
          <w:b/>
          <w:kern w:val="0"/>
          <w:sz w:val="32"/>
          <w:szCs w:val="32"/>
        </w:rPr>
        <w:t>年度一般公共预算“三公经费”情况说明</w:t>
      </w:r>
    </w:p>
    <w:p>
      <w:pPr>
        <w:widowControl/>
        <w:shd w:val="clear" w:color="auto" w:fill="FFFFFF"/>
        <w:spacing w:line="540" w:lineRule="atLeast"/>
        <w:ind w:firstLine="640" w:firstLineChars="200"/>
        <w:outlineLvl w:val="6"/>
        <w:rPr>
          <w:rFonts w:ascii="仿宋_GB2312" w:hAnsi="微软雅黑" w:eastAsia="仿宋_GB2312" w:cs="宋体"/>
          <w:bCs/>
          <w:kern w:val="0"/>
          <w:sz w:val="32"/>
          <w:szCs w:val="32"/>
        </w:rPr>
      </w:pPr>
    </w:p>
    <w:p>
      <w:pPr>
        <w:widowControl/>
        <w:shd w:val="clear" w:color="auto" w:fill="FFFFFF"/>
        <w:spacing w:line="540" w:lineRule="atLeast"/>
        <w:ind w:firstLine="640" w:firstLineChars="200"/>
        <w:outlineLvl w:val="6"/>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县本级</w:t>
      </w:r>
      <w:r>
        <w:rPr>
          <w:rFonts w:ascii="仿宋_GB2312" w:hAnsi="微软雅黑" w:eastAsia="仿宋_GB2312" w:cs="宋体"/>
          <w:bCs/>
          <w:kern w:val="0"/>
          <w:sz w:val="32"/>
          <w:szCs w:val="32"/>
        </w:rPr>
        <w:t>2019</w:t>
      </w:r>
      <w:r>
        <w:rPr>
          <w:rFonts w:hint="eastAsia" w:ascii="仿宋_GB2312" w:hAnsi="微软雅黑" w:eastAsia="仿宋_GB2312" w:cs="宋体"/>
          <w:bCs/>
          <w:kern w:val="0"/>
          <w:sz w:val="32"/>
          <w:szCs w:val="32"/>
        </w:rPr>
        <w:t>年度行政事业单位公共预算财政拨款安排的“三公经费”支出</w:t>
      </w:r>
      <w:r>
        <w:rPr>
          <w:rFonts w:ascii="仿宋_GB2312" w:hAnsi="微软雅黑" w:eastAsia="仿宋_GB2312" w:cs="宋体"/>
          <w:bCs/>
          <w:kern w:val="0"/>
          <w:sz w:val="32"/>
          <w:szCs w:val="32"/>
        </w:rPr>
        <w:t>214</w:t>
      </w:r>
      <w:r>
        <w:rPr>
          <w:rFonts w:hint="eastAsia" w:ascii="仿宋_GB2312" w:hAnsi="微软雅黑" w:eastAsia="仿宋_GB2312" w:cs="宋体"/>
          <w:bCs/>
          <w:kern w:val="0"/>
          <w:sz w:val="32"/>
          <w:szCs w:val="32"/>
        </w:rPr>
        <w:t>万元，较</w:t>
      </w:r>
      <w:r>
        <w:rPr>
          <w:rFonts w:ascii="仿宋_GB2312" w:hAnsi="微软雅黑" w:eastAsia="仿宋_GB2312" w:cs="宋体"/>
          <w:bCs/>
          <w:kern w:val="0"/>
          <w:sz w:val="32"/>
          <w:szCs w:val="32"/>
        </w:rPr>
        <w:t>2018</w:t>
      </w:r>
      <w:r>
        <w:rPr>
          <w:rFonts w:hint="eastAsia" w:ascii="仿宋_GB2312" w:hAnsi="微软雅黑" w:eastAsia="仿宋_GB2312" w:cs="宋体"/>
          <w:bCs/>
          <w:kern w:val="0"/>
          <w:sz w:val="32"/>
          <w:szCs w:val="32"/>
        </w:rPr>
        <w:t>年减少</w:t>
      </w:r>
      <w:r>
        <w:rPr>
          <w:rFonts w:ascii="仿宋_GB2312" w:hAnsi="微软雅黑" w:eastAsia="仿宋_GB2312" w:cs="宋体"/>
          <w:bCs/>
          <w:kern w:val="0"/>
          <w:sz w:val="32"/>
          <w:szCs w:val="32"/>
        </w:rPr>
        <w:t>58</w:t>
      </w:r>
      <w:r>
        <w:rPr>
          <w:rFonts w:hint="eastAsia" w:ascii="仿宋_GB2312" w:hAnsi="微软雅黑" w:eastAsia="仿宋_GB2312" w:cs="宋体"/>
          <w:bCs/>
          <w:kern w:val="0"/>
          <w:sz w:val="32"/>
          <w:szCs w:val="32"/>
        </w:rPr>
        <w:t>万元，下降</w:t>
      </w:r>
      <w:r>
        <w:rPr>
          <w:rFonts w:ascii="仿宋_GB2312" w:hAnsi="微软雅黑" w:eastAsia="仿宋_GB2312" w:cs="宋体"/>
          <w:bCs/>
          <w:kern w:val="0"/>
          <w:sz w:val="32"/>
          <w:szCs w:val="32"/>
        </w:rPr>
        <w:t>21.3%</w:t>
      </w:r>
      <w:r>
        <w:rPr>
          <w:rFonts w:hint="eastAsia" w:ascii="仿宋_GB2312" w:hAnsi="微软雅黑" w:eastAsia="仿宋_GB2312" w:cs="宋体"/>
          <w:bCs/>
          <w:kern w:val="0"/>
          <w:sz w:val="32"/>
          <w:szCs w:val="32"/>
        </w:rPr>
        <w:t>，下降的主要原因是严格执行中央八项规定及公务用车改革，加强公务用车日常管理，严控出国境费用支出，“三公经费”保持了只减不增。</w:t>
      </w:r>
    </w:p>
    <w:p>
      <w:pPr>
        <w:widowControl/>
        <w:shd w:val="clear" w:color="auto" w:fill="FFFFFF"/>
        <w:spacing w:line="540" w:lineRule="atLeast"/>
        <w:ind w:firstLine="640" w:firstLineChars="200"/>
        <w:outlineLvl w:val="6"/>
        <w:rPr>
          <w:rFonts w:ascii="仿宋_GB2312" w:hAnsi="微软雅黑" w:eastAsia="仿宋_GB2312" w:cs="宋体"/>
          <w:bCs/>
          <w:kern w:val="0"/>
          <w:sz w:val="32"/>
          <w:szCs w:val="32"/>
        </w:rPr>
      </w:pPr>
      <w:r>
        <w:rPr>
          <w:rFonts w:ascii="仿宋_GB2312" w:hAnsi="微软雅黑" w:eastAsia="仿宋_GB2312" w:cs="宋体"/>
          <w:bCs/>
          <w:kern w:val="0"/>
          <w:sz w:val="32"/>
          <w:szCs w:val="32"/>
        </w:rPr>
        <w:t xml:space="preserve">1. </w:t>
      </w:r>
      <w:r>
        <w:rPr>
          <w:rFonts w:hint="eastAsia" w:ascii="仿宋_GB2312" w:hAnsi="微软雅黑" w:eastAsia="仿宋_GB2312" w:cs="宋体"/>
          <w:bCs/>
          <w:kern w:val="0"/>
          <w:sz w:val="32"/>
          <w:szCs w:val="32"/>
        </w:rPr>
        <w:t>因公出国</w:t>
      </w:r>
      <w:r>
        <w:rPr>
          <w:rFonts w:ascii="仿宋_GB2312" w:hAnsi="微软雅黑" w:eastAsia="仿宋_GB2312" w:cs="宋体"/>
          <w:bCs/>
          <w:kern w:val="0"/>
          <w:sz w:val="32"/>
          <w:szCs w:val="32"/>
        </w:rPr>
        <w:t>(</w:t>
      </w:r>
      <w:r>
        <w:rPr>
          <w:rFonts w:hint="eastAsia" w:ascii="仿宋_GB2312" w:hAnsi="微软雅黑" w:eastAsia="仿宋_GB2312" w:cs="宋体"/>
          <w:bCs/>
          <w:kern w:val="0"/>
          <w:sz w:val="32"/>
          <w:szCs w:val="32"/>
        </w:rPr>
        <w:t>境</w:t>
      </w:r>
      <w:r>
        <w:rPr>
          <w:rFonts w:ascii="仿宋_GB2312" w:hAnsi="微软雅黑" w:eastAsia="仿宋_GB2312" w:cs="宋体"/>
          <w:bCs/>
          <w:kern w:val="0"/>
          <w:sz w:val="32"/>
          <w:szCs w:val="32"/>
        </w:rPr>
        <w:t>)</w:t>
      </w:r>
      <w:r>
        <w:rPr>
          <w:rFonts w:hint="eastAsia" w:ascii="仿宋_GB2312" w:hAnsi="微软雅黑" w:eastAsia="仿宋_GB2312" w:cs="宋体"/>
          <w:bCs/>
          <w:kern w:val="0"/>
          <w:sz w:val="32"/>
          <w:szCs w:val="32"/>
        </w:rPr>
        <w:t>费用</w:t>
      </w:r>
      <w:r>
        <w:rPr>
          <w:rFonts w:ascii="仿宋_GB2312" w:hAnsi="微软雅黑" w:eastAsia="仿宋_GB2312" w:cs="宋体"/>
          <w:bCs/>
          <w:kern w:val="0"/>
          <w:sz w:val="32"/>
          <w:szCs w:val="32"/>
        </w:rPr>
        <w:t>0</w:t>
      </w:r>
      <w:r>
        <w:rPr>
          <w:rFonts w:hint="eastAsia" w:ascii="仿宋_GB2312" w:hAnsi="微软雅黑" w:eastAsia="仿宋_GB2312" w:cs="宋体"/>
          <w:bCs/>
          <w:kern w:val="0"/>
          <w:sz w:val="32"/>
          <w:szCs w:val="32"/>
        </w:rPr>
        <w:t>万元，较上年减少</w:t>
      </w:r>
      <w:r>
        <w:rPr>
          <w:rFonts w:ascii="仿宋_GB2312" w:hAnsi="微软雅黑" w:eastAsia="仿宋_GB2312" w:cs="宋体"/>
          <w:bCs/>
          <w:kern w:val="0"/>
          <w:sz w:val="32"/>
          <w:szCs w:val="32"/>
        </w:rPr>
        <w:t>3</w:t>
      </w:r>
      <w:r>
        <w:rPr>
          <w:rFonts w:hint="eastAsia" w:ascii="仿宋_GB2312" w:hAnsi="微软雅黑" w:eastAsia="仿宋_GB2312" w:cs="宋体"/>
          <w:bCs/>
          <w:kern w:val="0"/>
          <w:sz w:val="32"/>
          <w:szCs w:val="32"/>
        </w:rPr>
        <w:t>万元</w:t>
      </w:r>
      <w:r>
        <w:rPr>
          <w:rFonts w:ascii="仿宋_GB2312" w:hAnsi="微软雅黑" w:eastAsia="仿宋_GB2312" w:cs="宋体"/>
          <w:bCs/>
          <w:kern w:val="0"/>
          <w:sz w:val="32"/>
          <w:szCs w:val="32"/>
        </w:rPr>
        <w:t xml:space="preserve">, </w:t>
      </w:r>
      <w:r>
        <w:rPr>
          <w:rFonts w:hint="eastAsia" w:ascii="仿宋_GB2312" w:hAnsi="微软雅黑" w:eastAsia="仿宋_GB2312" w:cs="宋体"/>
          <w:bCs/>
          <w:kern w:val="0"/>
          <w:sz w:val="32"/>
          <w:szCs w:val="32"/>
        </w:rPr>
        <w:t>主要是上年有因公出国事宜，发生因公出国（境）费用。本年未发生因公出国（境）费用。</w:t>
      </w:r>
    </w:p>
    <w:p>
      <w:pPr>
        <w:widowControl/>
        <w:shd w:val="clear" w:color="auto" w:fill="FFFFFF"/>
        <w:spacing w:line="540" w:lineRule="atLeast"/>
        <w:ind w:firstLine="640" w:firstLineChars="200"/>
        <w:outlineLvl w:val="6"/>
        <w:rPr>
          <w:rFonts w:ascii="仿宋_GB2312" w:hAnsi="微软雅黑" w:eastAsia="仿宋_GB2312" w:cs="宋体"/>
          <w:bCs/>
          <w:kern w:val="0"/>
          <w:sz w:val="32"/>
          <w:szCs w:val="32"/>
        </w:rPr>
      </w:pPr>
      <w:r>
        <w:rPr>
          <w:rFonts w:ascii="仿宋_GB2312" w:hAnsi="微软雅黑" w:eastAsia="仿宋_GB2312" w:cs="宋体"/>
          <w:bCs/>
          <w:kern w:val="0"/>
          <w:sz w:val="32"/>
          <w:szCs w:val="32"/>
        </w:rPr>
        <w:t>2.</w:t>
      </w:r>
      <w:r>
        <w:rPr>
          <w:rFonts w:hint="eastAsia" w:ascii="仿宋_GB2312" w:hAnsi="微软雅黑" w:eastAsia="仿宋_GB2312" w:cs="宋体"/>
          <w:bCs/>
          <w:kern w:val="0"/>
          <w:sz w:val="32"/>
          <w:szCs w:val="32"/>
        </w:rPr>
        <w:t>公务用车购置及运行维护费支出</w:t>
      </w:r>
      <w:r>
        <w:rPr>
          <w:rFonts w:ascii="仿宋_GB2312" w:hAnsi="微软雅黑" w:eastAsia="仿宋_GB2312" w:cs="宋体"/>
          <w:bCs/>
          <w:kern w:val="0"/>
          <w:sz w:val="32"/>
          <w:szCs w:val="32"/>
        </w:rPr>
        <w:t>137</w:t>
      </w:r>
      <w:r>
        <w:rPr>
          <w:rFonts w:hint="eastAsia" w:ascii="仿宋_GB2312" w:hAnsi="微软雅黑" w:eastAsia="仿宋_GB2312" w:cs="宋体"/>
          <w:bCs/>
          <w:kern w:val="0"/>
          <w:sz w:val="32"/>
          <w:szCs w:val="32"/>
        </w:rPr>
        <w:t>万元，其中公务用车运行维护费</w:t>
      </w:r>
      <w:r>
        <w:rPr>
          <w:rFonts w:ascii="仿宋_GB2312" w:hAnsi="微软雅黑" w:eastAsia="仿宋_GB2312" w:cs="宋体"/>
          <w:bCs/>
          <w:kern w:val="0"/>
          <w:sz w:val="32"/>
          <w:szCs w:val="32"/>
        </w:rPr>
        <w:t>137</w:t>
      </w:r>
      <w:r>
        <w:rPr>
          <w:rFonts w:hint="eastAsia" w:ascii="仿宋_GB2312" w:hAnsi="微软雅黑" w:eastAsia="仿宋_GB2312" w:cs="宋体"/>
          <w:bCs/>
          <w:kern w:val="0"/>
          <w:sz w:val="32"/>
          <w:szCs w:val="32"/>
        </w:rPr>
        <w:t>万元，较</w:t>
      </w:r>
      <w:r>
        <w:rPr>
          <w:rFonts w:ascii="仿宋_GB2312" w:hAnsi="微软雅黑" w:eastAsia="仿宋_GB2312" w:cs="宋体"/>
          <w:bCs/>
          <w:kern w:val="0"/>
          <w:sz w:val="32"/>
          <w:szCs w:val="32"/>
        </w:rPr>
        <w:t>2018</w:t>
      </w:r>
      <w:r>
        <w:rPr>
          <w:rFonts w:hint="eastAsia" w:ascii="仿宋_GB2312" w:hAnsi="微软雅黑" w:eastAsia="仿宋_GB2312" w:cs="宋体"/>
          <w:bCs/>
          <w:kern w:val="0"/>
          <w:sz w:val="32"/>
          <w:szCs w:val="32"/>
        </w:rPr>
        <w:t>年减少</w:t>
      </w:r>
      <w:r>
        <w:rPr>
          <w:rFonts w:ascii="仿宋_GB2312" w:hAnsi="微软雅黑" w:eastAsia="仿宋_GB2312" w:cs="宋体"/>
          <w:bCs/>
          <w:kern w:val="0"/>
          <w:sz w:val="32"/>
          <w:szCs w:val="32"/>
        </w:rPr>
        <w:t>46</w:t>
      </w:r>
      <w:r>
        <w:rPr>
          <w:rFonts w:hint="eastAsia" w:ascii="仿宋_GB2312" w:hAnsi="微软雅黑" w:eastAsia="仿宋_GB2312" w:cs="宋体"/>
          <w:bCs/>
          <w:kern w:val="0"/>
          <w:sz w:val="32"/>
          <w:szCs w:val="32"/>
        </w:rPr>
        <w:t>万元，下降</w:t>
      </w:r>
      <w:r>
        <w:rPr>
          <w:rFonts w:ascii="仿宋_GB2312" w:hAnsi="微软雅黑" w:eastAsia="仿宋_GB2312" w:cs="宋体"/>
          <w:bCs/>
          <w:kern w:val="0"/>
          <w:sz w:val="32"/>
          <w:szCs w:val="32"/>
        </w:rPr>
        <w:t>25.1%,</w:t>
      </w:r>
      <w:r>
        <w:rPr>
          <w:rFonts w:hint="eastAsia" w:ascii="仿宋_GB2312" w:hAnsi="微软雅黑" w:eastAsia="仿宋_GB2312" w:cs="宋体"/>
          <w:bCs/>
          <w:kern w:val="0"/>
          <w:sz w:val="32"/>
          <w:szCs w:val="32"/>
        </w:rPr>
        <w:t>下降的主要原因是</w:t>
      </w:r>
      <w:r>
        <w:rPr>
          <w:rFonts w:ascii="仿宋_GB2312" w:hAnsi="微软雅黑" w:eastAsia="仿宋_GB2312" w:cs="宋体"/>
          <w:bCs/>
          <w:kern w:val="0"/>
          <w:sz w:val="32"/>
          <w:szCs w:val="32"/>
        </w:rPr>
        <w:t xml:space="preserve">: </w:t>
      </w:r>
      <w:r>
        <w:rPr>
          <w:rFonts w:hint="eastAsia" w:ascii="仿宋_GB2312" w:hAnsi="微软雅黑" w:eastAsia="仿宋_GB2312" w:cs="宋体"/>
          <w:bCs/>
          <w:kern w:val="0"/>
          <w:sz w:val="32"/>
          <w:szCs w:val="32"/>
        </w:rPr>
        <w:t>严格执行中央八项规定及公务用车改革，加强公务用车日常管理，相关支出下降。</w:t>
      </w:r>
    </w:p>
    <w:p>
      <w:pPr>
        <w:widowControl/>
        <w:shd w:val="clear" w:color="auto" w:fill="FFFFFF"/>
        <w:spacing w:line="540" w:lineRule="atLeast"/>
        <w:ind w:firstLine="640" w:firstLineChars="200"/>
        <w:outlineLvl w:val="6"/>
        <w:rPr>
          <w:rFonts w:ascii="仿宋_GB2312" w:hAnsi="微软雅黑" w:eastAsia="仿宋_GB2312" w:cs="宋体"/>
          <w:bCs/>
          <w:kern w:val="0"/>
          <w:sz w:val="32"/>
          <w:szCs w:val="32"/>
        </w:rPr>
      </w:pPr>
      <w:r>
        <w:rPr>
          <w:rFonts w:ascii="仿宋_GB2312" w:hAnsi="微软雅黑" w:eastAsia="仿宋_GB2312" w:cs="宋体"/>
          <w:bCs/>
          <w:kern w:val="0"/>
          <w:sz w:val="32"/>
          <w:szCs w:val="32"/>
        </w:rPr>
        <w:t>3.</w:t>
      </w:r>
      <w:r>
        <w:rPr>
          <w:rFonts w:hint="eastAsia" w:ascii="仿宋_GB2312" w:hAnsi="微软雅黑" w:eastAsia="仿宋_GB2312" w:cs="宋体"/>
          <w:bCs/>
          <w:kern w:val="0"/>
          <w:sz w:val="32"/>
          <w:szCs w:val="32"/>
        </w:rPr>
        <w:t>公务接待费</w:t>
      </w:r>
      <w:r>
        <w:rPr>
          <w:rFonts w:ascii="仿宋_GB2312" w:hAnsi="微软雅黑" w:eastAsia="仿宋_GB2312" w:cs="宋体"/>
          <w:bCs/>
          <w:kern w:val="0"/>
          <w:sz w:val="32"/>
          <w:szCs w:val="32"/>
        </w:rPr>
        <w:t>77</w:t>
      </w:r>
      <w:r>
        <w:rPr>
          <w:rFonts w:hint="eastAsia" w:ascii="仿宋_GB2312" w:hAnsi="微软雅黑" w:eastAsia="仿宋_GB2312" w:cs="宋体"/>
          <w:bCs/>
          <w:kern w:val="0"/>
          <w:sz w:val="32"/>
          <w:szCs w:val="32"/>
        </w:rPr>
        <w:t>万元，较上年减少</w:t>
      </w:r>
      <w:r>
        <w:rPr>
          <w:rFonts w:ascii="仿宋_GB2312" w:hAnsi="微软雅黑" w:eastAsia="仿宋_GB2312" w:cs="宋体"/>
          <w:bCs/>
          <w:kern w:val="0"/>
          <w:sz w:val="32"/>
          <w:szCs w:val="32"/>
        </w:rPr>
        <w:t>9</w:t>
      </w:r>
      <w:r>
        <w:rPr>
          <w:rFonts w:hint="eastAsia" w:ascii="仿宋_GB2312" w:hAnsi="微软雅黑" w:eastAsia="仿宋_GB2312" w:cs="宋体"/>
          <w:bCs/>
          <w:kern w:val="0"/>
          <w:sz w:val="32"/>
          <w:szCs w:val="32"/>
        </w:rPr>
        <w:t>万元，下降</w:t>
      </w:r>
      <w:r>
        <w:rPr>
          <w:rFonts w:ascii="仿宋_GB2312" w:hAnsi="微软雅黑" w:eastAsia="仿宋_GB2312" w:cs="宋体"/>
          <w:bCs/>
          <w:kern w:val="0"/>
          <w:sz w:val="32"/>
          <w:szCs w:val="32"/>
        </w:rPr>
        <w:t>10.5%</w:t>
      </w:r>
      <w:r>
        <w:rPr>
          <w:rFonts w:hint="eastAsia" w:ascii="仿宋_GB2312" w:hAnsi="微软雅黑" w:eastAsia="仿宋_GB2312" w:cs="宋体"/>
          <w:bCs/>
          <w:kern w:val="0"/>
          <w:sz w:val="32"/>
          <w:szCs w:val="32"/>
        </w:rPr>
        <w:t>。公务接待费下降的主要原因是：进一步贯彻落实党政机关厉行节约有关要求，严格执行中央八项规定</w:t>
      </w:r>
      <w:bookmarkStart w:id="0" w:name="_GoBack"/>
      <w:bookmarkEnd w:id="0"/>
      <w:r>
        <w:rPr>
          <w:rFonts w:hint="eastAsia" w:ascii="仿宋_GB2312" w:hAnsi="微软雅黑" w:eastAsia="仿宋_GB2312" w:cs="宋体"/>
          <w:bCs/>
          <w:kern w:val="0"/>
          <w:sz w:val="32"/>
          <w:szCs w:val="32"/>
        </w:rPr>
        <w:t>等相关规定，加强公务接待经费管理，严控公务接待人次，确保公务接待费只减不增。</w:t>
      </w:r>
    </w:p>
    <w:p>
      <w:pPr>
        <w:ind w:firstLine="640" w:firstLineChars="200"/>
        <w:rPr>
          <w:rFonts w:ascii="仿宋_GB2312" w:hAnsi="仿宋_GB2312" w:eastAsia="仿宋_GB2312" w:cs="仿宋_GB2312"/>
          <w:sz w:val="32"/>
          <w:szCs w:val="32"/>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佛坪县</w:t>
      </w:r>
      <w:r>
        <w:rPr>
          <w:rFonts w:ascii="方正小标宋简体" w:hAnsi="方正小标宋简体" w:eastAsia="方正小标宋简体" w:cs="方正小标宋简体"/>
          <w:sz w:val="36"/>
          <w:szCs w:val="36"/>
        </w:rPr>
        <w:t>2019</w:t>
      </w:r>
      <w:r>
        <w:rPr>
          <w:rFonts w:hint="eastAsia" w:ascii="方正小标宋简体" w:hAnsi="方正小标宋简体" w:eastAsia="方正小标宋简体" w:cs="方正小标宋简体"/>
          <w:sz w:val="36"/>
          <w:szCs w:val="36"/>
        </w:rPr>
        <w:t>年预算绩效工作开展情况说明</w:t>
      </w:r>
    </w:p>
    <w:p>
      <w:pPr>
        <w:ind w:firstLine="640" w:firstLineChars="200"/>
        <w:rPr>
          <w:rFonts w:ascii="方正小标宋简体" w:hAnsi="方正小标宋简体" w:eastAsia="方正小标宋简体" w:cs="方正小标宋简体"/>
          <w:sz w:val="36"/>
          <w:szCs w:val="36"/>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制定全面实施预算绩效管理的实施意见，出台相关配套制度办法，在预算编制环节增加绩效目标审核，加快建立健全预算安排有目标、预算执行有监控、执行结果有评价、评价结果有应用的全过程绩效管理机制。</w:t>
      </w:r>
      <w:r>
        <w:rPr>
          <w:rFonts w:ascii="仿宋_GB2312" w:hAnsi="宋体" w:eastAsia="仿宋_GB2312" w:cs="宋体"/>
          <w:sz w:val="32"/>
          <w:szCs w:val="32"/>
        </w:rPr>
        <w:t>2019</w:t>
      </w:r>
      <w:r>
        <w:rPr>
          <w:rFonts w:hint="eastAsia" w:ascii="仿宋_GB2312" w:hAnsi="宋体" w:eastAsia="仿宋_GB2312" w:cs="宋体"/>
          <w:sz w:val="32"/>
          <w:szCs w:val="32"/>
        </w:rPr>
        <w:t>年预算编制工作方案中明确要求实施绩效目标管理扩大绩效评价范围，加强绩效目标管理，把绩效目标作为预算资金安排的前置条件，提高绩效目标设定质量，严格执行绩效监控，认真组织实施绩效自评和财政部门再评价，实现预算编制、执行、监督全过程的绩效管理工作机制。加强扩大重点支出的绩效评价范围，积极开展部门整体支出绩效评价，规范第三方参与绩效管理，加快推进绩效信息公开。全面实施了扶贫项目绩效评价，在单位自评的基础上抽选</w:t>
      </w:r>
      <w:r>
        <w:rPr>
          <w:rFonts w:ascii="仿宋_GB2312" w:hAnsi="宋体" w:eastAsia="仿宋_GB2312" w:cs="宋体"/>
          <w:sz w:val="32"/>
          <w:szCs w:val="32"/>
        </w:rPr>
        <w:t>20</w:t>
      </w:r>
      <w:r>
        <w:rPr>
          <w:rFonts w:hint="eastAsia" w:ascii="仿宋_GB2312" w:hAnsi="宋体" w:eastAsia="仿宋_GB2312" w:cs="宋体"/>
          <w:sz w:val="32"/>
          <w:szCs w:val="32"/>
        </w:rPr>
        <w:t>个项目委托第三方机构进行了重点绩效评价。强化绩效评价结果应用，将评价结果作为年度预算安排、完善政策和改进管理的重要依据。要求部门单位要对</w:t>
      </w:r>
      <w:r>
        <w:rPr>
          <w:rFonts w:ascii="仿宋_GB2312" w:hAnsi="宋体" w:eastAsia="仿宋_GB2312" w:cs="宋体"/>
          <w:sz w:val="32"/>
          <w:szCs w:val="32"/>
        </w:rPr>
        <w:t>100</w:t>
      </w:r>
      <w:r>
        <w:rPr>
          <w:rFonts w:hint="eastAsia" w:ascii="仿宋_GB2312" w:hAnsi="宋体" w:eastAsia="仿宋_GB2312" w:cs="宋体"/>
          <w:sz w:val="32"/>
          <w:szCs w:val="32"/>
        </w:rPr>
        <w:t>万元以上的项目支出进绩效评价。积极试点项目支出事前和结果绩效评价，必要时实施全过程绩效评价。同时，按照“统一领导、分工协作、相互配合”的原则，健全了县财政系统预算绩效管理内部分工工作机制，强化责任意识，全面推进预算绩效管理工作。</w:t>
      </w:r>
    </w:p>
    <w:p>
      <w:pPr>
        <w:ind w:firstLine="640" w:firstLineChars="200"/>
        <w:rPr>
          <w:rFonts w:ascii="仿宋_GB2312" w:hAnsi="仿宋_GB2312" w:eastAsia="仿宋_GB2312" w:cs="仿宋_GB2312"/>
          <w:sz w:val="32"/>
          <w:szCs w:val="32"/>
        </w:rPr>
      </w:pPr>
      <w:r>
        <w:rPr>
          <w:rFonts w:ascii="仿宋_GB2312" w:hAnsi="宋体" w:eastAsia="仿宋_GB2312"/>
          <w:sz w:val="32"/>
          <w:szCs w:val="32"/>
        </w:rPr>
        <w:t>2019</w:t>
      </w:r>
      <w:r>
        <w:rPr>
          <w:rFonts w:hint="eastAsia" w:ascii="仿宋_GB2312" w:hAnsi="宋体" w:eastAsia="仿宋_GB2312"/>
          <w:sz w:val="32"/>
          <w:szCs w:val="32"/>
        </w:rPr>
        <w:t>年部门预算从各部门申报的专项中选取了</w:t>
      </w:r>
      <w:r>
        <w:rPr>
          <w:rFonts w:ascii="仿宋_GB2312" w:hAnsi="宋体" w:eastAsia="仿宋_GB2312"/>
          <w:sz w:val="32"/>
          <w:szCs w:val="32"/>
        </w:rPr>
        <w:t>157</w:t>
      </w:r>
      <w:r>
        <w:rPr>
          <w:rFonts w:hint="eastAsia" w:ascii="仿宋_GB2312" w:hAnsi="宋体" w:eastAsia="仿宋_GB2312"/>
          <w:sz w:val="32"/>
          <w:szCs w:val="32"/>
        </w:rPr>
        <w:t>个，涉及金额</w:t>
      </w:r>
      <w:r>
        <w:rPr>
          <w:rFonts w:ascii="仿宋_GB2312" w:hAnsi="宋体" w:eastAsia="仿宋_GB2312"/>
          <w:sz w:val="32"/>
          <w:szCs w:val="32"/>
        </w:rPr>
        <w:t>2454.47</w:t>
      </w:r>
      <w:r>
        <w:rPr>
          <w:rFonts w:hint="eastAsia" w:ascii="仿宋_GB2312" w:hAnsi="宋体" w:eastAsia="仿宋_GB2312"/>
          <w:sz w:val="32"/>
          <w:szCs w:val="32"/>
        </w:rPr>
        <w:t>万元，要求项目单位在编制</w:t>
      </w:r>
      <w:r>
        <w:rPr>
          <w:rFonts w:ascii="仿宋_GB2312" w:hAnsi="宋体" w:eastAsia="仿宋_GB2312"/>
          <w:sz w:val="32"/>
          <w:szCs w:val="32"/>
        </w:rPr>
        <w:t>2019</w:t>
      </w:r>
      <w:r>
        <w:rPr>
          <w:rFonts w:hint="eastAsia" w:ascii="仿宋_GB2312" w:hAnsi="宋体" w:eastAsia="仿宋_GB2312"/>
          <w:sz w:val="32"/>
          <w:szCs w:val="32"/>
        </w:rPr>
        <w:t>年部门预算时同步提报详细的绩效信息，包括项目内容和目标、投入总额、本年度绩效目标等，</w:t>
      </w:r>
      <w:r>
        <w:rPr>
          <w:rFonts w:hint="eastAsia" w:ascii="仿宋_GB2312" w:hAnsi="宋体" w:eastAsia="仿宋_GB2312" w:cs="宋体"/>
          <w:sz w:val="32"/>
          <w:szCs w:val="32"/>
        </w:rPr>
        <w:t>提高预算绩效管理的实际效果。</w:t>
      </w:r>
      <w:r>
        <w:rPr>
          <w:rFonts w:hint="eastAsia" w:ascii="仿宋_GB2312" w:hAnsi="宋体" w:eastAsia="仿宋_GB2312"/>
          <w:sz w:val="32"/>
          <w:szCs w:val="32"/>
        </w:rPr>
        <w:t>二是完善绩效管理责任。明确部门单位是预算执行主体，负责绩效目标的落实。三是全面推进绩效目标的公开。</w:t>
      </w:r>
      <w:r>
        <w:rPr>
          <w:rFonts w:ascii="仿宋_GB2312" w:hAnsi="宋体" w:eastAsia="仿宋_GB2312"/>
          <w:sz w:val="32"/>
          <w:szCs w:val="32"/>
        </w:rPr>
        <w:t>2019</w:t>
      </w:r>
      <w:r>
        <w:rPr>
          <w:rFonts w:hint="eastAsia" w:ascii="仿宋_GB2312" w:hAnsi="宋体" w:eastAsia="仿宋_GB2312"/>
          <w:sz w:val="32"/>
          <w:szCs w:val="32"/>
        </w:rPr>
        <w:t>年，我县</w:t>
      </w:r>
      <w:r>
        <w:rPr>
          <w:rFonts w:ascii="仿宋_GB2312" w:hAnsi="宋体" w:eastAsia="仿宋_GB2312"/>
          <w:sz w:val="32"/>
          <w:szCs w:val="32"/>
        </w:rPr>
        <w:t>45</w:t>
      </w:r>
      <w:r>
        <w:rPr>
          <w:rFonts w:hint="eastAsia" w:ascii="仿宋_GB2312" w:hAnsi="宋体" w:eastAsia="仿宋_GB2312"/>
          <w:sz w:val="32"/>
          <w:szCs w:val="32"/>
        </w:rPr>
        <w:t>个一级预算单位的部门整体支出绩效目标和专项资金绩效目标随同部门预算在政府门户网站进行了公开，主动接受社会监督。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40566"/>
    <w:rsid w:val="00051D11"/>
    <w:rsid w:val="00075113"/>
    <w:rsid w:val="000835DF"/>
    <w:rsid w:val="000B2F62"/>
    <w:rsid w:val="000D4084"/>
    <w:rsid w:val="00111070"/>
    <w:rsid w:val="00136706"/>
    <w:rsid w:val="00145DEC"/>
    <w:rsid w:val="00182B4F"/>
    <w:rsid w:val="001C6695"/>
    <w:rsid w:val="001D1EF9"/>
    <w:rsid w:val="001F11B7"/>
    <w:rsid w:val="002069B0"/>
    <w:rsid w:val="00244D63"/>
    <w:rsid w:val="0026664B"/>
    <w:rsid w:val="00350953"/>
    <w:rsid w:val="0037133D"/>
    <w:rsid w:val="00383BB7"/>
    <w:rsid w:val="003A4E80"/>
    <w:rsid w:val="003B27E6"/>
    <w:rsid w:val="003B5BF9"/>
    <w:rsid w:val="003C6934"/>
    <w:rsid w:val="003D2785"/>
    <w:rsid w:val="0042084C"/>
    <w:rsid w:val="004735E9"/>
    <w:rsid w:val="004C5E25"/>
    <w:rsid w:val="004F615A"/>
    <w:rsid w:val="00511FB6"/>
    <w:rsid w:val="0058666B"/>
    <w:rsid w:val="005D5931"/>
    <w:rsid w:val="006400B5"/>
    <w:rsid w:val="006A1497"/>
    <w:rsid w:val="006F438C"/>
    <w:rsid w:val="007848EC"/>
    <w:rsid w:val="00811641"/>
    <w:rsid w:val="008641BB"/>
    <w:rsid w:val="0086633C"/>
    <w:rsid w:val="008A51CB"/>
    <w:rsid w:val="00923296"/>
    <w:rsid w:val="00957514"/>
    <w:rsid w:val="009917EF"/>
    <w:rsid w:val="009F1D12"/>
    <w:rsid w:val="00A73F81"/>
    <w:rsid w:val="00B05E65"/>
    <w:rsid w:val="00B96CA0"/>
    <w:rsid w:val="00C935CA"/>
    <w:rsid w:val="00CF4758"/>
    <w:rsid w:val="00D179DA"/>
    <w:rsid w:val="00D30180"/>
    <w:rsid w:val="00DE2557"/>
    <w:rsid w:val="00E31CA2"/>
    <w:rsid w:val="00F558DD"/>
    <w:rsid w:val="00FB6D25"/>
    <w:rsid w:val="0C4A1143"/>
    <w:rsid w:val="0E270E9D"/>
    <w:rsid w:val="1ABB2268"/>
    <w:rsid w:val="22E50905"/>
    <w:rsid w:val="256F27E0"/>
    <w:rsid w:val="2FB5201F"/>
    <w:rsid w:val="3DAF043F"/>
    <w:rsid w:val="43287D9C"/>
    <w:rsid w:val="49BA3FC3"/>
    <w:rsid w:val="4A451B36"/>
    <w:rsid w:val="56840566"/>
    <w:rsid w:val="59C57ABD"/>
    <w:rsid w:val="5CAE4494"/>
    <w:rsid w:val="6B9D0404"/>
    <w:rsid w:val="70FD2B13"/>
    <w:rsid w:val="72B72DE4"/>
    <w:rsid w:val="781053B3"/>
    <w:rsid w:val="7C4D06B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locked/>
    <w:uiPriority w:val="99"/>
    <w:rPr>
      <w:rFonts w:cs="Times New Roman"/>
      <w:kern w:val="2"/>
      <w:sz w:val="18"/>
      <w:szCs w:val="18"/>
    </w:rPr>
  </w:style>
  <w:style w:type="character" w:customStyle="1" w:styleId="7">
    <w:name w:val="Footer Char"/>
    <w:basedOn w:val="5"/>
    <w:link w:val="2"/>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4</Pages>
  <Words>285</Words>
  <Characters>1627</Characters>
  <Lines>0</Lines>
  <Paragraphs>0</Paragraphs>
  <TotalTime>11107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2020-10-14T07:58:00Z</dcterms:created>
  <dc:creator>万婷</dc:creator>
  <cp:lastModifiedBy>pc</cp:lastModifiedBy>
  <dcterms:modified xsi:type="dcterms:W3CDTF">2022-03-17T03:01:12Z</dcterms:modified>
  <dc:title>佛坪县2018年财政决算说明</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83CE814896B745489338BA29BCAF98CE</vt:lpwstr>
  </property>
</Properties>
</file>